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344" w:rsidRDefault="00630344" w:rsidP="00630344">
      <w:pPr>
        <w:widowControl w:val="0"/>
        <w:ind w:left="-180"/>
        <w:jc w:val="center"/>
        <w:rPr>
          <w:sz w:val="18"/>
          <w:szCs w:val="18"/>
        </w:rPr>
      </w:pPr>
      <w:r>
        <w:rPr>
          <w:b/>
          <w:bCs/>
          <w:sz w:val="18"/>
          <w:szCs w:val="18"/>
        </w:rPr>
        <w:t xml:space="preserve">Договор поставки газа </w:t>
      </w: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p>
    <w:p w:rsidR="00630344" w:rsidRDefault="00630344" w:rsidP="00630344">
      <w:pPr>
        <w:widowControl w:val="0"/>
        <w:ind w:left="-180" w:firstLine="709"/>
        <w:jc w:val="both"/>
        <w:rPr>
          <w:b/>
          <w:bCs/>
          <w:sz w:val="18"/>
          <w:szCs w:val="18"/>
        </w:rPr>
      </w:pPr>
    </w:p>
    <w:p w:rsidR="00630344" w:rsidRDefault="00630344" w:rsidP="00630344">
      <w:pPr>
        <w:widowControl w:val="0"/>
        <w:jc w:val="both"/>
        <w:rPr>
          <w:sz w:val="18"/>
          <w:szCs w:val="18"/>
        </w:rPr>
      </w:pPr>
      <w:proofErr w:type="spellStart"/>
      <w:r>
        <w:rPr>
          <w:sz w:val="18"/>
          <w:szCs w:val="18"/>
        </w:rPr>
        <w:t>г.Владимир</w:t>
      </w:r>
      <w:proofErr w:type="spellEnd"/>
      <w:r>
        <w:rPr>
          <w:sz w:val="18"/>
          <w:szCs w:val="18"/>
        </w:rPr>
        <w:tab/>
      </w:r>
      <w:r>
        <w:rPr>
          <w:sz w:val="18"/>
          <w:szCs w:val="18"/>
        </w:rPr>
        <w:tab/>
        <w:t xml:space="preserve"> </w:t>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t xml:space="preserve">         </w:t>
      </w:r>
      <w:r>
        <w:rPr>
          <w:noProof/>
          <w:sz w:val="18"/>
          <w:szCs w:val="18"/>
        </w:rPr>
        <w:fldChar w:fldCharType="begin"/>
      </w:r>
      <w:r>
        <w:rPr>
          <w:noProof/>
          <w:sz w:val="18"/>
          <w:szCs w:val="18"/>
        </w:rPr>
        <w:instrText xml:space="preserve"> MERGEFIELD  ДатаДоговора  \* MERGEFORMAT </w:instrText>
      </w:r>
      <w:r>
        <w:rPr>
          <w:noProof/>
          <w:sz w:val="18"/>
          <w:szCs w:val="18"/>
        </w:rPr>
        <w:fldChar w:fldCharType="separate"/>
      </w:r>
      <w:r>
        <w:rPr>
          <w:noProof/>
          <w:sz w:val="18"/>
          <w:szCs w:val="18"/>
        </w:rPr>
        <w:t>«ДатаДоговора»</w:t>
      </w:r>
      <w:r>
        <w:rPr>
          <w:noProof/>
          <w:sz w:val="18"/>
          <w:szCs w:val="18"/>
        </w:rPr>
        <w:fldChar w:fldCharType="end"/>
      </w:r>
      <w:r>
        <w:rPr>
          <w:sz w:val="18"/>
          <w:szCs w:val="18"/>
        </w:rPr>
        <w:t xml:space="preserve"> г. </w:t>
      </w:r>
    </w:p>
    <w:p w:rsidR="00630344" w:rsidRDefault="00630344" w:rsidP="00630344">
      <w:pPr>
        <w:widowControl w:val="0"/>
        <w:jc w:val="both"/>
        <w:rPr>
          <w:b/>
          <w:bCs/>
          <w:sz w:val="18"/>
          <w:szCs w:val="18"/>
        </w:rPr>
      </w:pPr>
    </w:p>
    <w:p w:rsidR="00630344" w:rsidRDefault="00630344" w:rsidP="00630344">
      <w:pPr>
        <w:pStyle w:val="14"/>
        <w:widowControl w:val="0"/>
        <w:ind w:firstLine="720"/>
        <w:jc w:val="both"/>
        <w:rPr>
          <w:sz w:val="18"/>
          <w:szCs w:val="18"/>
        </w:rPr>
      </w:pPr>
      <w:r>
        <w:rPr>
          <w:b/>
          <w:bCs/>
          <w:sz w:val="18"/>
          <w:szCs w:val="18"/>
        </w:rPr>
        <w:t xml:space="preserve">Общество с ограниченной ответственностью «Газпром межрегионгаз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 MERGEFORMAT </w:instrText>
      </w:r>
      <w:r>
        <w:rPr>
          <w:sz w:val="18"/>
          <w:szCs w:val="18"/>
        </w:rPr>
        <w:fldChar w:fldCharType="separate"/>
      </w:r>
      <w:r>
        <w:rPr>
          <w:noProof/>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 MERGEFORMAT </w:instrText>
      </w:r>
      <w:r>
        <w:rPr>
          <w:sz w:val="18"/>
          <w:szCs w:val="18"/>
        </w:rPr>
        <w:fldChar w:fldCharType="separate"/>
      </w:r>
      <w:r>
        <w:rPr>
          <w:noProof/>
          <w:sz w:val="18"/>
          <w:szCs w:val="18"/>
        </w:rPr>
        <w:t>«Основание»</w:t>
      </w:r>
      <w:r>
        <w:rPr>
          <w:sz w:val="18"/>
          <w:szCs w:val="18"/>
        </w:rPr>
        <w:fldChar w:fldCharType="end"/>
      </w:r>
      <w:r>
        <w:rPr>
          <w:sz w:val="18"/>
          <w:szCs w:val="18"/>
        </w:rPr>
        <w:t>, с одной стороны, и</w:t>
      </w:r>
    </w:p>
    <w:p w:rsidR="00630344" w:rsidRDefault="00630344" w:rsidP="00630344">
      <w:pPr>
        <w:tabs>
          <w:tab w:val="left" w:pos="0"/>
        </w:tabs>
        <w:ind w:firstLine="540"/>
        <w:jc w:val="both"/>
        <w:rPr>
          <w:sz w:val="18"/>
          <w:szCs w:val="18"/>
        </w:rPr>
      </w:pPr>
      <w:r>
        <w:rPr>
          <w:b/>
          <w:sz w:val="18"/>
          <w:szCs w:val="18"/>
        </w:rPr>
        <w:fldChar w:fldCharType="begin"/>
      </w:r>
      <w:r>
        <w:rPr>
          <w:b/>
          <w:sz w:val="18"/>
          <w:szCs w:val="18"/>
        </w:rPr>
        <w:instrText xml:space="preserve"> MERGEFIELD  ПокупательПолнНаименование  \* MERGEFORMAT </w:instrText>
      </w:r>
      <w:r>
        <w:rPr>
          <w:b/>
          <w:sz w:val="18"/>
          <w:szCs w:val="18"/>
        </w:rPr>
        <w:fldChar w:fldCharType="separate"/>
      </w:r>
      <w:r>
        <w:rPr>
          <w:b/>
          <w:noProof/>
          <w:sz w:val="18"/>
          <w:szCs w:val="18"/>
        </w:rPr>
        <w:t>«ПокупательПолнНаименование»</w:t>
      </w:r>
      <w:r>
        <w:rPr>
          <w:b/>
          <w:sz w:val="18"/>
          <w:szCs w:val="18"/>
        </w:rPr>
        <w:fldChar w:fldCharType="end"/>
      </w:r>
      <w:r>
        <w:rPr>
          <w:sz w:val="18"/>
          <w:szCs w:val="18"/>
        </w:rPr>
        <w:t xml:space="preserve">, именуемое в дальнейшем </w:t>
      </w:r>
      <w:r>
        <w:rPr>
          <w:b/>
          <w:bCs/>
          <w:sz w:val="18"/>
          <w:szCs w:val="18"/>
        </w:rPr>
        <w:t>«Покупатель»</w:t>
      </w:r>
      <w:r>
        <w:rPr>
          <w:sz w:val="18"/>
          <w:szCs w:val="18"/>
        </w:rPr>
        <w:t>, в лице _______________________________ __________________________________________________, действующего на основании ____________________________________ с другой стороны, именуемые в дальнейшем - Стороны, заключили настоящий Договор (далее по тексту – Договор/настоящий Договор) в соответствии с Федеральным законом от 14.11.2002 № 161-ФЗ «О государственных и муниципальных унитарных предприятиях», Федеральным законом от 18.07.2011 № 223-ФЗ «О закупках товаров, работ, услуг отдельными видами юридических лиц» о следующем:</w:t>
      </w:r>
    </w:p>
    <w:p w:rsidR="00630344" w:rsidRDefault="00630344" w:rsidP="00630344">
      <w:pPr>
        <w:tabs>
          <w:tab w:val="left" w:pos="0"/>
        </w:tabs>
        <w:ind w:firstLine="540"/>
        <w:jc w:val="both"/>
        <w:rPr>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t>Термины и определения</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270783">
        <w:rPr>
          <w:sz w:val="18"/>
          <w:szCs w:val="18"/>
        </w:rPr>
        <w:t>30</w:t>
      </w:r>
      <w:r>
        <w:rPr>
          <w:sz w:val="18"/>
          <w:szCs w:val="18"/>
        </w:rPr>
        <w:t>.</w:t>
      </w:r>
      <w:r w:rsidR="00270783">
        <w:rPr>
          <w:sz w:val="18"/>
          <w:szCs w:val="18"/>
        </w:rPr>
        <w:t>05</w:t>
      </w:r>
      <w:r>
        <w:rPr>
          <w:sz w:val="18"/>
          <w:szCs w:val="18"/>
        </w:rPr>
        <w:t>.20</w:t>
      </w:r>
      <w:r w:rsidR="00270783">
        <w:rPr>
          <w:sz w:val="18"/>
          <w:szCs w:val="18"/>
        </w:rPr>
        <w:t>25</w:t>
      </w:r>
      <w:r>
        <w:rPr>
          <w:sz w:val="18"/>
          <w:szCs w:val="18"/>
        </w:rPr>
        <w:t xml:space="preserve"> № </w:t>
      </w:r>
      <w:r w:rsidR="00270783">
        <w:rPr>
          <w:sz w:val="18"/>
          <w:szCs w:val="18"/>
        </w:rPr>
        <w:t>804</w:t>
      </w:r>
      <w:r>
        <w:rPr>
          <w:sz w:val="18"/>
          <w:szCs w:val="18"/>
        </w:rPr>
        <w:t xml:space="preserve"> (далее – Правила ограничения поставки газа), Основным положениям </w:t>
      </w:r>
      <w:r w:rsidR="00C3781C"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C3781C">
        <w:rPr>
          <w:sz w:val="18"/>
          <w:szCs w:val="18"/>
        </w:rPr>
        <w:t>а до магистрального газопровода</w:t>
      </w:r>
      <w:r>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630344" w:rsidRDefault="00630344" w:rsidP="00630344">
      <w:pPr>
        <w:tabs>
          <w:tab w:val="left" w:pos="0"/>
        </w:tabs>
        <w:ind w:left="529"/>
        <w:jc w:val="center"/>
        <w:rPr>
          <w:b/>
          <w:sz w:val="18"/>
          <w:szCs w:val="18"/>
        </w:rPr>
      </w:pPr>
    </w:p>
    <w:p w:rsidR="00630344" w:rsidRDefault="00630344" w:rsidP="00630344">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630344" w:rsidRDefault="00630344" w:rsidP="00630344">
      <w:pPr>
        <w:tabs>
          <w:tab w:val="left" w:pos="0"/>
        </w:tabs>
        <w:ind w:left="529"/>
        <w:jc w:val="center"/>
        <w:rPr>
          <w:b/>
          <w:sz w:val="18"/>
          <w:szCs w:val="18"/>
        </w:rPr>
      </w:pP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электронная отчетность и документооборот»: http://sbis.ru/reglament, размещенной на сервере http://www.sbis.ru/ (далее Система «</w:t>
      </w:r>
      <w:proofErr w:type="spellStart"/>
      <w:r>
        <w:rPr>
          <w:sz w:val="18"/>
          <w:szCs w:val="18"/>
        </w:rPr>
        <w:t>СБиС</w:t>
      </w:r>
      <w:proofErr w:type="spellEnd"/>
      <w:r>
        <w:rPr>
          <w:sz w:val="18"/>
          <w:szCs w:val="18"/>
        </w:rPr>
        <w:t>»),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https://digital.gov.ru/ru/activity/govservices/2/.</w:t>
      </w:r>
    </w:p>
    <w:p w:rsidR="00630344" w:rsidRDefault="00630344" w:rsidP="00630344">
      <w:pPr>
        <w:tabs>
          <w:tab w:val="left" w:pos="0"/>
        </w:tabs>
        <w:ind w:firstLine="540"/>
        <w:jc w:val="both"/>
        <w:rPr>
          <w:sz w:val="18"/>
          <w:szCs w:val="18"/>
        </w:rPr>
      </w:pPr>
      <w:r>
        <w:rPr>
          <w:sz w:val="18"/>
          <w:szCs w:val="18"/>
        </w:rPr>
        <w:t xml:space="preserve">По </w:t>
      </w:r>
      <w:proofErr w:type="gramStart"/>
      <w:r>
        <w:rPr>
          <w:sz w:val="18"/>
          <w:szCs w:val="18"/>
        </w:rPr>
        <w:t>согласованию  Сторон</w:t>
      </w:r>
      <w:proofErr w:type="gramEnd"/>
      <w:r>
        <w:rPr>
          <w:sz w:val="18"/>
          <w:szCs w:val="18"/>
        </w:rPr>
        <w:t xml:space="preserve">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630344" w:rsidRDefault="00630344" w:rsidP="00630344">
      <w:pPr>
        <w:widowControl w:val="0"/>
        <w:autoSpaceDE w:val="0"/>
        <w:autoSpaceDN w:val="0"/>
        <w:adjustRightInd w:val="0"/>
        <w:ind w:firstLine="851"/>
        <w:jc w:val="both"/>
        <w:rPr>
          <w:sz w:val="18"/>
          <w:szCs w:val="18"/>
        </w:rPr>
      </w:pPr>
      <w:r>
        <w:rPr>
          <w:sz w:val="18"/>
          <w:szCs w:val="18"/>
        </w:rPr>
        <w:t>1</w:t>
      </w:r>
      <w:r>
        <w:rPr>
          <w:sz w:val="18"/>
          <w:szCs w:val="18"/>
          <w:vertAlign w:val="superscript"/>
        </w:rPr>
        <w:t>1</w:t>
      </w:r>
      <w:r>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520"/>
      </w:tblGrid>
      <w:tr w:rsidR="00E67D49" w:rsidTr="00E67D4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Форма документа</w:t>
            </w:r>
          </w:p>
        </w:tc>
      </w:tr>
      <w:tr w:rsidR="00E67D49" w:rsidTr="00E67D4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Произвольная форма</w:t>
            </w:r>
          </w:p>
        </w:tc>
      </w:tr>
      <w:tr w:rsidR="00E67D49" w:rsidTr="00E67D4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rsidP="00941658">
            <w:pPr>
              <w:tabs>
                <w:tab w:val="left" w:pos="0"/>
              </w:tabs>
              <w:jc w:val="both"/>
              <w:rPr>
                <w:bCs/>
                <w:sz w:val="18"/>
                <w:szCs w:val="18"/>
              </w:rPr>
            </w:pPr>
            <w:r>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Произвольная форма</w:t>
            </w:r>
          </w:p>
        </w:tc>
      </w:tr>
      <w:tr w:rsidR="00E67D49" w:rsidTr="00E67D4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rsidP="00941658">
            <w:pPr>
              <w:tabs>
                <w:tab w:val="left" w:pos="0"/>
              </w:tabs>
              <w:jc w:val="both"/>
              <w:rPr>
                <w:bCs/>
                <w:sz w:val="18"/>
                <w:szCs w:val="18"/>
              </w:rPr>
            </w:pPr>
            <w:r>
              <w:rPr>
                <w:bCs/>
                <w:sz w:val="18"/>
                <w:szCs w:val="18"/>
              </w:rPr>
              <w:t>В соответствии с настоящим Договором</w:t>
            </w:r>
          </w:p>
        </w:tc>
      </w:tr>
      <w:tr w:rsidR="00E67D49" w:rsidTr="00E67D4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Произвольная форма</w:t>
            </w:r>
          </w:p>
        </w:tc>
      </w:tr>
      <w:tr w:rsidR="00E67D49" w:rsidTr="00E67D4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Товарная накладная ТОРГ12-ГАЗ</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Код формы по ОКУД 0330212</w:t>
            </w:r>
          </w:p>
        </w:tc>
      </w:tr>
      <w:tr w:rsidR="00E67D49" w:rsidTr="00E67D4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Счет-фактура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 xml:space="preserve"> Формат утвержден приказом ФНС России от 19.12.2018 N ММВ-7-15/820@</w:t>
            </w:r>
          </w:p>
        </w:tc>
      </w:tr>
      <w:tr w:rsidR="00E67D49" w:rsidTr="00E67D4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E67D49" w:rsidRDefault="00E67D49">
            <w:pPr>
              <w:tabs>
                <w:tab w:val="left" w:pos="0"/>
              </w:tabs>
              <w:jc w:val="both"/>
              <w:rPr>
                <w:bCs/>
                <w:sz w:val="18"/>
                <w:szCs w:val="18"/>
              </w:rPr>
            </w:pPr>
            <w:r>
              <w:rPr>
                <w:bCs/>
                <w:sz w:val="18"/>
                <w:szCs w:val="18"/>
              </w:rPr>
              <w:t>Произвольная форма</w:t>
            </w:r>
          </w:p>
        </w:tc>
      </w:tr>
    </w:tbl>
    <w:p w:rsidR="00630344" w:rsidRDefault="00630344" w:rsidP="00630344">
      <w:pPr>
        <w:tabs>
          <w:tab w:val="left" w:pos="0"/>
        </w:tabs>
        <w:jc w:val="both"/>
        <w:rPr>
          <w:sz w:val="18"/>
          <w:szCs w:val="18"/>
        </w:rPr>
      </w:pPr>
      <w:r>
        <w:rPr>
          <w:sz w:val="18"/>
          <w:szCs w:val="18"/>
        </w:rPr>
        <w:tab/>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http://sbis.ru/reglament, в порядке, предусмотренном указанным Регламентом.</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630344" w:rsidRDefault="00630344" w:rsidP="00630344">
      <w:pPr>
        <w:tabs>
          <w:tab w:val="left" w:pos="0"/>
        </w:tabs>
        <w:ind w:firstLine="540"/>
        <w:jc w:val="both"/>
        <w:rPr>
          <w:sz w:val="18"/>
          <w:szCs w:val="18"/>
        </w:rPr>
      </w:pPr>
      <w:r>
        <w:rPr>
          <w:sz w:val="18"/>
          <w:szCs w:val="18"/>
        </w:rPr>
        <w:t>– подключения к сети Интернет;</w:t>
      </w:r>
    </w:p>
    <w:p w:rsidR="00630344" w:rsidRDefault="00630344" w:rsidP="00630344">
      <w:pPr>
        <w:tabs>
          <w:tab w:val="left" w:pos="0"/>
        </w:tabs>
        <w:ind w:firstLine="540"/>
        <w:jc w:val="both"/>
        <w:rPr>
          <w:sz w:val="18"/>
          <w:szCs w:val="18"/>
        </w:rPr>
      </w:pPr>
      <w:r>
        <w:rPr>
          <w:sz w:val="18"/>
          <w:szCs w:val="18"/>
        </w:rPr>
        <w:t>–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https://digital.gov.ru/ru/activity/govservices/2/;</w:t>
      </w:r>
    </w:p>
    <w:p w:rsidR="00630344" w:rsidRDefault="00630344" w:rsidP="00630344">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630344" w:rsidRDefault="00630344" w:rsidP="00630344">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.6. Настоящий Договор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630344" w:rsidRDefault="00630344" w:rsidP="00630344">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630344" w:rsidRDefault="00630344" w:rsidP="00630344">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630344" w:rsidRDefault="00630344" w:rsidP="00630344">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Pr>
          <w:sz w:val="18"/>
          <w:szCs w:val="18"/>
        </w:rPr>
        <w:t>квалифицированной  электронной</w:t>
      </w:r>
      <w:proofErr w:type="gramEnd"/>
      <w:r>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630344" w:rsidRDefault="00630344" w:rsidP="00630344">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630344" w:rsidRDefault="00630344" w:rsidP="00630344">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630344" w:rsidRDefault="00630344" w:rsidP="00630344">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630344" w:rsidRDefault="00630344" w:rsidP="00630344">
      <w:pPr>
        <w:tabs>
          <w:tab w:val="left" w:pos="0"/>
        </w:tabs>
        <w:ind w:firstLine="540"/>
        <w:jc w:val="both"/>
        <w:rPr>
          <w:sz w:val="18"/>
          <w:szCs w:val="18"/>
        </w:rPr>
      </w:pPr>
      <w:r>
        <w:rPr>
          <w:sz w:val="18"/>
          <w:szCs w:val="18"/>
        </w:rPr>
        <w:t xml:space="preserve">Для сертификатов </w:t>
      </w:r>
      <w:proofErr w:type="gramStart"/>
      <w:r>
        <w:rPr>
          <w:sz w:val="18"/>
          <w:szCs w:val="18"/>
        </w:rPr>
        <w:t>ключей подписи</w:t>
      </w:r>
      <w:proofErr w:type="gramEnd"/>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630344" w:rsidRDefault="00630344" w:rsidP="00630344">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630344" w:rsidRDefault="00630344" w:rsidP="00630344">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630344" w:rsidRDefault="00630344" w:rsidP="00630344">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630344" w:rsidRDefault="00630344" w:rsidP="00630344">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630344" w:rsidRDefault="00630344" w:rsidP="00630344">
      <w:pPr>
        <w:tabs>
          <w:tab w:val="left" w:pos="0"/>
        </w:tabs>
        <w:ind w:firstLine="540"/>
        <w:jc w:val="both"/>
        <w:rPr>
          <w:sz w:val="18"/>
          <w:szCs w:val="18"/>
        </w:rPr>
      </w:pPr>
    </w:p>
    <w:p w:rsidR="00630344" w:rsidRDefault="00630344" w:rsidP="00630344">
      <w:pPr>
        <w:tabs>
          <w:tab w:val="left" w:pos="0"/>
        </w:tabs>
        <w:ind w:firstLine="540"/>
        <w:jc w:val="both"/>
        <w:rPr>
          <w:sz w:val="18"/>
          <w:szCs w:val="18"/>
        </w:rPr>
      </w:pPr>
    </w:p>
    <w:p w:rsidR="00630344" w:rsidRDefault="00630344" w:rsidP="00630344">
      <w:pPr>
        <w:tabs>
          <w:tab w:val="left" w:pos="0"/>
        </w:tabs>
        <w:ind w:left="529"/>
        <w:rPr>
          <w:b/>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lastRenderedPageBreak/>
        <w:t>Предмет Договора</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Pr>
          <w:sz w:val="18"/>
          <w:szCs w:val="18"/>
        </w:rPr>
        <w:t>отбензиненный</w:t>
      </w:r>
      <w:proofErr w:type="spellEnd"/>
      <w:r>
        <w:rPr>
          <w:sz w:val="18"/>
          <w:szCs w:val="18"/>
        </w:rPr>
        <w:t xml:space="preserve"> (далее по тексту именуемый – газ).</w:t>
      </w:r>
    </w:p>
    <w:p w:rsidR="00630344" w:rsidRDefault="00630344" w:rsidP="00630344">
      <w:pPr>
        <w:tabs>
          <w:tab w:val="left" w:pos="0"/>
        </w:tabs>
        <w:ind w:firstLine="540"/>
        <w:jc w:val="both"/>
        <w:rPr>
          <w:sz w:val="18"/>
          <w:szCs w:val="18"/>
        </w:rPr>
      </w:pPr>
      <w:r>
        <w:rPr>
          <w:sz w:val="18"/>
          <w:szCs w:val="18"/>
        </w:rPr>
        <w:t>Газ, поставляемый по настоящему Договору, может быть газом, добытым ПАО «Газпром» и его аффилированными лицами, цена которого является государственно регулируемой,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630344" w:rsidRDefault="00630344" w:rsidP="00630344">
      <w:pPr>
        <w:tabs>
          <w:tab w:val="left" w:pos="0"/>
        </w:tabs>
        <w:ind w:firstLine="540"/>
        <w:jc w:val="both"/>
        <w:rPr>
          <w:sz w:val="18"/>
          <w:szCs w:val="18"/>
        </w:rPr>
      </w:pPr>
      <w:r>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Pr>
          <w:sz w:val="18"/>
          <w:szCs w:val="18"/>
        </w:rPr>
        <w:t>газопотребляющее</w:t>
      </w:r>
      <w:proofErr w:type="spellEnd"/>
      <w:r>
        <w:rPr>
          <w:sz w:val="18"/>
          <w:szCs w:val="18"/>
        </w:rPr>
        <w:t xml:space="preserve"> оборудование, </w:t>
      </w:r>
      <w:proofErr w:type="spellStart"/>
      <w:r>
        <w:rPr>
          <w:sz w:val="18"/>
          <w:szCs w:val="18"/>
        </w:rPr>
        <w:t>газопотребляющая</w:t>
      </w:r>
      <w:proofErr w:type="spellEnd"/>
      <w:r>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630344" w:rsidRDefault="00630344" w:rsidP="00630344">
      <w:pPr>
        <w:tabs>
          <w:tab w:val="left" w:pos="0"/>
        </w:tabs>
        <w:ind w:firstLine="540"/>
        <w:jc w:val="both"/>
        <w:rPr>
          <w:sz w:val="18"/>
          <w:szCs w:val="18"/>
        </w:rPr>
      </w:pPr>
    </w:p>
    <w:p w:rsidR="00630344" w:rsidRDefault="00630344" w:rsidP="00630344">
      <w:pPr>
        <w:widowControl w:val="0"/>
        <w:ind w:firstLine="567"/>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 MERGEFORMAT </w:instrText>
      </w:r>
      <w:r>
        <w:rPr>
          <w:b/>
          <w:bCs/>
          <w:sz w:val="18"/>
          <w:szCs w:val="18"/>
        </w:rPr>
        <w:fldChar w:fldCharType="separate"/>
      </w:r>
      <w:r>
        <w:rPr>
          <w:b/>
          <w:bCs/>
          <w:noProof/>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w:t>
      </w:r>
    </w:p>
    <w:p w:rsidR="00630344" w:rsidRDefault="00630344" w:rsidP="00630344">
      <w:pPr>
        <w:widowControl w:val="0"/>
        <w:ind w:firstLine="567"/>
        <w:jc w:val="both"/>
        <w:rPr>
          <w:sz w:val="18"/>
          <w:szCs w:val="18"/>
        </w:rPr>
      </w:pPr>
    </w:p>
    <w:p w:rsidR="00630344" w:rsidRDefault="00630344" w:rsidP="00630344">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989"/>
        <w:gridCol w:w="564"/>
        <w:gridCol w:w="709"/>
        <w:gridCol w:w="708"/>
        <w:gridCol w:w="709"/>
        <w:gridCol w:w="575"/>
        <w:gridCol w:w="709"/>
        <w:gridCol w:w="567"/>
        <w:gridCol w:w="567"/>
        <w:gridCol w:w="600"/>
        <w:gridCol w:w="676"/>
        <w:gridCol w:w="571"/>
        <w:gridCol w:w="567"/>
      </w:tblGrid>
      <w:tr w:rsidR="006979E8" w:rsidTr="006979E8">
        <w:trPr>
          <w:trHeight w:val="191"/>
        </w:trPr>
        <w:tc>
          <w:tcPr>
            <w:tcW w:w="1095" w:type="dxa"/>
            <w:tcBorders>
              <w:top w:val="single" w:sz="4" w:space="0" w:color="auto"/>
              <w:left w:val="single" w:sz="4" w:space="0" w:color="auto"/>
              <w:bottom w:val="single" w:sz="4" w:space="0" w:color="auto"/>
              <w:right w:val="single" w:sz="4" w:space="0" w:color="auto"/>
            </w:tcBorders>
            <w:vAlign w:val="center"/>
          </w:tcPr>
          <w:p w:rsidR="006979E8" w:rsidRDefault="006979E8">
            <w:pPr>
              <w:widowControl w:val="0"/>
              <w:spacing w:line="252" w:lineRule="auto"/>
              <w:ind w:left="-142" w:right="-108"/>
              <w:jc w:val="center"/>
              <w:rPr>
                <w:b/>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b/>
                <w:sz w:val="17"/>
                <w:szCs w:val="17"/>
                <w:lang w:eastAsia="en-US"/>
              </w:rPr>
            </w:pPr>
            <w:r>
              <w:rPr>
                <w:b/>
                <w:sz w:val="17"/>
                <w:szCs w:val="17"/>
                <w:lang w:eastAsia="en-US"/>
              </w:rPr>
              <w:t>1кв.</w:t>
            </w:r>
          </w:p>
        </w:tc>
        <w:tc>
          <w:tcPr>
            <w:tcW w:w="1993" w:type="dxa"/>
            <w:gridSpan w:val="3"/>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b/>
                <w:sz w:val="17"/>
                <w:szCs w:val="17"/>
                <w:lang w:eastAsia="en-US"/>
              </w:rPr>
            </w:pPr>
            <w:r>
              <w:rPr>
                <w:b/>
                <w:sz w:val="17"/>
                <w:szCs w:val="17"/>
                <w:lang w:eastAsia="en-US"/>
              </w:rPr>
              <w:t>2кв.</w:t>
            </w:r>
          </w:p>
        </w:tc>
        <w:tc>
          <w:tcPr>
            <w:tcW w:w="1734" w:type="dxa"/>
            <w:gridSpan w:val="3"/>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b/>
                <w:sz w:val="17"/>
                <w:szCs w:val="17"/>
                <w:lang w:eastAsia="en-US"/>
              </w:rPr>
            </w:pPr>
            <w:r>
              <w:rPr>
                <w:b/>
                <w:sz w:val="17"/>
                <w:szCs w:val="17"/>
                <w:lang w:eastAsia="en-US"/>
              </w:rPr>
              <w:t>3кв.</w:t>
            </w:r>
          </w:p>
        </w:tc>
        <w:tc>
          <w:tcPr>
            <w:tcW w:w="1814" w:type="dxa"/>
            <w:gridSpan w:val="3"/>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b/>
                <w:sz w:val="17"/>
                <w:szCs w:val="17"/>
                <w:lang w:eastAsia="en-US"/>
              </w:rPr>
            </w:pPr>
            <w:r>
              <w:rPr>
                <w:b/>
                <w:sz w:val="17"/>
                <w:szCs w:val="17"/>
                <w:lang w:eastAsia="en-US"/>
              </w:rPr>
              <w:t>4кв.</w:t>
            </w:r>
          </w:p>
        </w:tc>
      </w:tr>
      <w:tr w:rsidR="006979E8" w:rsidTr="006979E8">
        <w:trPr>
          <w:trHeight w:val="211"/>
        </w:trPr>
        <w:tc>
          <w:tcPr>
            <w:tcW w:w="1095"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r>
              <w:rPr>
                <w:b/>
                <w:sz w:val="14"/>
                <w:szCs w:val="14"/>
                <w:lang w:eastAsia="en-US"/>
              </w:rPr>
              <w:t>Объем поставки (</w:t>
            </w:r>
            <w:proofErr w:type="gramStart"/>
            <w:r>
              <w:rPr>
                <w:b/>
                <w:sz w:val="14"/>
                <w:szCs w:val="14"/>
                <w:lang w:eastAsia="en-US"/>
              </w:rPr>
              <w:t>тыс.м</w:t>
            </w:r>
            <w:proofErr w:type="gramEnd"/>
            <w:r>
              <w:rPr>
                <w:b/>
                <w:sz w:val="14"/>
                <w:szCs w:val="14"/>
                <w:vertAlign w:val="superscript"/>
                <w:lang w:eastAsia="en-US"/>
              </w:rPr>
              <w:t>3</w:t>
            </w:r>
            <w:r>
              <w:rPr>
                <w:b/>
                <w:sz w:val="14"/>
                <w:szCs w:val="14"/>
                <w:lang w:eastAsia="en-US"/>
              </w:rPr>
              <w:t>)</w:t>
            </w:r>
          </w:p>
        </w:tc>
        <w:tc>
          <w:tcPr>
            <w:tcW w:w="989" w:type="dxa"/>
            <w:tcBorders>
              <w:top w:val="single" w:sz="4" w:space="0" w:color="auto"/>
              <w:left w:val="single" w:sz="4" w:space="0" w:color="auto"/>
              <w:bottom w:val="single" w:sz="4" w:space="0" w:color="auto"/>
              <w:right w:val="single" w:sz="4" w:space="0" w:color="auto"/>
            </w:tcBorders>
            <w:vAlign w:val="bottom"/>
          </w:tcPr>
          <w:p w:rsidR="006979E8" w:rsidRDefault="006979E8">
            <w:pPr>
              <w:spacing w:line="252" w:lineRule="auto"/>
              <w:jc w:val="center"/>
              <w:rPr>
                <w:sz w:val="17"/>
                <w:szCs w:val="17"/>
                <w:lang w:eastAsia="en-US"/>
              </w:rPr>
            </w:pPr>
          </w:p>
        </w:tc>
        <w:tc>
          <w:tcPr>
            <w:tcW w:w="1981" w:type="dxa"/>
            <w:gridSpan w:val="3"/>
            <w:tcBorders>
              <w:top w:val="single" w:sz="4" w:space="0" w:color="auto"/>
              <w:left w:val="single" w:sz="4" w:space="0" w:color="auto"/>
              <w:bottom w:val="single" w:sz="4" w:space="0" w:color="auto"/>
              <w:right w:val="single" w:sz="4" w:space="0" w:color="auto"/>
            </w:tcBorders>
            <w:vAlign w:val="bottom"/>
            <w:hideMark/>
          </w:tcPr>
          <w:p w:rsidR="006979E8" w:rsidRDefault="006979E8">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rsidR="006979E8" w:rsidRDefault="006979E8">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734" w:type="dxa"/>
            <w:gridSpan w:val="3"/>
            <w:tcBorders>
              <w:top w:val="single" w:sz="4" w:space="0" w:color="auto"/>
              <w:left w:val="single" w:sz="4" w:space="0" w:color="auto"/>
              <w:bottom w:val="single" w:sz="4" w:space="0" w:color="auto"/>
              <w:right w:val="single" w:sz="4" w:space="0" w:color="auto"/>
            </w:tcBorders>
            <w:vAlign w:val="bottom"/>
            <w:hideMark/>
          </w:tcPr>
          <w:p w:rsidR="006979E8" w:rsidRDefault="006979E8">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814" w:type="dxa"/>
            <w:gridSpan w:val="3"/>
            <w:tcBorders>
              <w:top w:val="single" w:sz="4" w:space="0" w:color="auto"/>
              <w:left w:val="single" w:sz="4" w:space="0" w:color="auto"/>
              <w:bottom w:val="single" w:sz="4" w:space="0" w:color="auto"/>
              <w:right w:val="single" w:sz="4" w:space="0" w:color="auto"/>
            </w:tcBorders>
            <w:vAlign w:val="bottom"/>
            <w:hideMark/>
          </w:tcPr>
          <w:p w:rsidR="006979E8" w:rsidRDefault="006979E8">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6979E8" w:rsidTr="006979E8">
        <w:trPr>
          <w:trHeight w:val="277"/>
        </w:trPr>
        <w:tc>
          <w:tcPr>
            <w:tcW w:w="1095"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r>
              <w:rPr>
                <w:sz w:val="17"/>
                <w:szCs w:val="17"/>
                <w:lang w:eastAsia="en-US"/>
              </w:rPr>
              <w:t>в т.ч. по мес.</w:t>
            </w:r>
          </w:p>
        </w:tc>
        <w:tc>
          <w:tcPr>
            <w:tcW w:w="989" w:type="dxa"/>
            <w:tcBorders>
              <w:top w:val="single" w:sz="4" w:space="0" w:color="auto"/>
              <w:left w:val="single" w:sz="4" w:space="0" w:color="auto"/>
              <w:bottom w:val="single" w:sz="4" w:space="0" w:color="auto"/>
              <w:right w:val="single" w:sz="4" w:space="0" w:color="auto"/>
            </w:tcBorders>
            <w:vAlign w:val="center"/>
          </w:tcPr>
          <w:p w:rsidR="006979E8" w:rsidRDefault="006979E8">
            <w:pPr>
              <w:widowControl w:val="0"/>
              <w:spacing w:line="252" w:lineRule="auto"/>
              <w:ind w:left="-142" w:right="-108"/>
              <w:jc w:val="center"/>
              <w:rPr>
                <w:color w:val="FFFFFF"/>
                <w:sz w:val="17"/>
                <w:szCs w:val="17"/>
                <w:lang w:eastAsia="en-US"/>
              </w:rPr>
            </w:pPr>
          </w:p>
        </w:tc>
        <w:tc>
          <w:tcPr>
            <w:tcW w:w="564"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600"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r>
              <w:rPr>
                <w:sz w:val="17"/>
                <w:szCs w:val="17"/>
                <w:lang w:eastAsia="en-US"/>
              </w:rPr>
              <w:t>сен</w:t>
            </w:r>
          </w:p>
        </w:tc>
        <w:tc>
          <w:tcPr>
            <w:tcW w:w="676"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71"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r>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7"/>
                <w:szCs w:val="17"/>
                <w:lang w:eastAsia="en-US"/>
              </w:rPr>
            </w:pPr>
            <w:r>
              <w:rPr>
                <w:sz w:val="17"/>
                <w:szCs w:val="17"/>
                <w:lang w:eastAsia="en-US"/>
              </w:rPr>
              <w:t>дек</w:t>
            </w:r>
          </w:p>
        </w:tc>
      </w:tr>
      <w:tr w:rsidR="006979E8" w:rsidTr="006979E8">
        <w:trPr>
          <w:trHeight w:val="357"/>
        </w:trPr>
        <w:tc>
          <w:tcPr>
            <w:tcW w:w="1095" w:type="dxa"/>
            <w:tcBorders>
              <w:top w:val="single" w:sz="4" w:space="0" w:color="auto"/>
              <w:left w:val="single" w:sz="4" w:space="0" w:color="auto"/>
              <w:bottom w:val="single" w:sz="4" w:space="0" w:color="auto"/>
              <w:right w:val="single" w:sz="4" w:space="0" w:color="auto"/>
            </w:tcBorders>
            <w:vAlign w:val="center"/>
          </w:tcPr>
          <w:p w:rsidR="006979E8" w:rsidRDefault="006979E8">
            <w:pPr>
              <w:widowControl w:val="0"/>
              <w:spacing w:line="252" w:lineRule="auto"/>
              <w:ind w:left="-142" w:right="-108"/>
              <w:jc w:val="center"/>
              <w:rPr>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564"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75"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600"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676"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6979E8" w:rsidRDefault="006979E8">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630344" w:rsidRDefault="00630344" w:rsidP="00630344">
      <w:pPr>
        <w:tabs>
          <w:tab w:val="left" w:pos="0"/>
        </w:tabs>
        <w:ind w:firstLine="540"/>
        <w:jc w:val="both"/>
        <w:rPr>
          <w:sz w:val="18"/>
          <w:szCs w:val="18"/>
        </w:rPr>
      </w:pPr>
      <w:r>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630344" w:rsidRDefault="00630344" w:rsidP="00630344">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630344" w:rsidRDefault="00630344" w:rsidP="00630344">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630344" w:rsidRDefault="00630344" w:rsidP="00630344">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630344" w:rsidRDefault="00C3781C" w:rsidP="00630344">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при этом дополнительное соглашение к Договору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Pr>
          <w:sz w:val="18"/>
          <w:szCs w:val="18"/>
        </w:rPr>
        <w:t>.</w:t>
      </w:r>
    </w:p>
    <w:p w:rsidR="00630344" w:rsidRDefault="00630344" w:rsidP="00630344">
      <w:pPr>
        <w:widowControl w:val="0"/>
        <w:ind w:firstLine="567"/>
        <w:jc w:val="both"/>
        <w:rPr>
          <w:sz w:val="18"/>
          <w:szCs w:val="18"/>
        </w:rPr>
      </w:pPr>
      <w:r>
        <w:rPr>
          <w:sz w:val="18"/>
          <w:szCs w:val="18"/>
        </w:rPr>
        <w:t>2.1.3. Поставка газа по каждому объекту Покупателя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449"/>
        <w:gridCol w:w="1448"/>
        <w:gridCol w:w="776"/>
        <w:gridCol w:w="1585"/>
        <w:gridCol w:w="1261"/>
      </w:tblGrid>
      <w:tr w:rsidR="00630344" w:rsidTr="00630344">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widowControl w:val="0"/>
              <w:spacing w:line="252" w:lineRule="auto"/>
              <w:jc w:val="center"/>
              <w:rPr>
                <w:b/>
                <w:sz w:val="18"/>
                <w:szCs w:val="18"/>
                <w:lang w:eastAsia="en-US"/>
              </w:rPr>
            </w:pPr>
            <w:r w:rsidRPr="00C17991">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widowControl w:val="0"/>
              <w:spacing w:line="252" w:lineRule="auto"/>
              <w:jc w:val="center"/>
              <w:rPr>
                <w:b/>
                <w:sz w:val="18"/>
                <w:szCs w:val="18"/>
                <w:lang w:eastAsia="en-US"/>
              </w:rPr>
            </w:pPr>
            <w:r w:rsidRPr="00C17991">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widowControl w:val="0"/>
              <w:spacing w:line="252" w:lineRule="auto"/>
              <w:jc w:val="center"/>
              <w:rPr>
                <w:b/>
                <w:sz w:val="18"/>
                <w:szCs w:val="18"/>
                <w:lang w:eastAsia="en-US"/>
              </w:rPr>
            </w:pPr>
            <w:r w:rsidRPr="00C17991">
              <w:rPr>
                <w:b/>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widowControl w:val="0"/>
              <w:spacing w:line="252" w:lineRule="auto"/>
              <w:jc w:val="center"/>
              <w:rPr>
                <w:b/>
                <w:sz w:val="18"/>
                <w:szCs w:val="18"/>
                <w:lang w:eastAsia="en-US"/>
              </w:rPr>
            </w:pPr>
            <w:r w:rsidRPr="00C17991">
              <w:rPr>
                <w:b/>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630344" w:rsidRPr="00C17991" w:rsidRDefault="00630344">
            <w:pPr>
              <w:widowControl w:val="0"/>
              <w:spacing w:line="252" w:lineRule="auto"/>
              <w:jc w:val="center"/>
              <w:rPr>
                <w:b/>
                <w:sz w:val="18"/>
                <w:szCs w:val="18"/>
                <w:lang w:eastAsia="en-US"/>
              </w:rPr>
            </w:pPr>
            <w:r w:rsidRPr="00C17991">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widowControl w:val="0"/>
              <w:spacing w:line="252" w:lineRule="auto"/>
              <w:jc w:val="center"/>
              <w:rPr>
                <w:b/>
                <w:sz w:val="18"/>
                <w:szCs w:val="18"/>
                <w:lang w:eastAsia="en-US"/>
              </w:rPr>
            </w:pPr>
            <w:r w:rsidRPr="00C17991">
              <w:rPr>
                <w:b/>
                <w:sz w:val="18"/>
                <w:szCs w:val="18"/>
                <w:lang w:eastAsia="en-US"/>
              </w:rPr>
              <w:t>Годовой объем поставки газа (</w:t>
            </w:r>
            <w:proofErr w:type="gramStart"/>
            <w:r w:rsidRPr="00C17991">
              <w:rPr>
                <w:b/>
                <w:sz w:val="18"/>
                <w:szCs w:val="18"/>
                <w:lang w:eastAsia="en-US"/>
              </w:rPr>
              <w:t>тыс.м</w:t>
            </w:r>
            <w:proofErr w:type="gramEnd"/>
            <w:r w:rsidRPr="00C17991">
              <w:rPr>
                <w:b/>
                <w:sz w:val="18"/>
                <w:szCs w:val="18"/>
                <w:vertAlign w:val="superscript"/>
                <w:lang w:eastAsia="en-US"/>
              </w:rPr>
              <w:t>3</w:t>
            </w:r>
            <w:r w:rsidRPr="00C17991">
              <w:rPr>
                <w:b/>
                <w:sz w:val="18"/>
                <w:szCs w:val="18"/>
                <w:lang w:eastAsia="en-US"/>
              </w:rPr>
              <w:t>)</w:t>
            </w:r>
          </w:p>
        </w:tc>
      </w:tr>
      <w:tr w:rsidR="00630344" w:rsidTr="00630344">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rPr>
                <w:rFonts w:eastAsia="Calibri"/>
                <w:sz w:val="18"/>
                <w:szCs w:val="18"/>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rPr>
                <w:rFonts w:eastAsia="Calibri"/>
                <w:sz w:val="18"/>
                <w:szCs w:val="18"/>
              </w:rPr>
            </w:pPr>
          </w:p>
        </w:tc>
        <w:tc>
          <w:tcPr>
            <w:tcW w:w="763" w:type="pct"/>
            <w:tcBorders>
              <w:top w:val="single" w:sz="4" w:space="0" w:color="auto"/>
              <w:left w:val="single" w:sz="4" w:space="0" w:color="auto"/>
              <w:bottom w:val="single" w:sz="4" w:space="0" w:color="auto"/>
              <w:right w:val="single" w:sz="4" w:space="0" w:color="auto"/>
            </w:tcBorders>
            <w:vAlign w:val="center"/>
          </w:tcPr>
          <w:p w:rsidR="00630344" w:rsidRPr="00C17991" w:rsidRDefault="00630344">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630344" w:rsidRPr="00C17991" w:rsidRDefault="00630344">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630344" w:rsidRPr="00C17991" w:rsidRDefault="00630344">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630344" w:rsidRPr="00C17991" w:rsidRDefault="00630344">
            <w:pPr>
              <w:rPr>
                <w:sz w:val="18"/>
                <w:szCs w:val="18"/>
                <w:lang w:eastAsia="en-US"/>
              </w:rPr>
            </w:pPr>
          </w:p>
        </w:tc>
      </w:tr>
    </w:tbl>
    <w:p w:rsidR="00630344" w:rsidRDefault="00630344" w:rsidP="00630344">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630344" w:rsidRDefault="00630344" w:rsidP="00630344">
      <w:pPr>
        <w:tabs>
          <w:tab w:val="left" w:pos="0"/>
        </w:tabs>
        <w:ind w:firstLine="540"/>
        <w:jc w:val="both"/>
        <w:rPr>
          <w:sz w:val="18"/>
          <w:szCs w:val="18"/>
        </w:rPr>
      </w:pPr>
    </w:p>
    <w:p w:rsidR="00630344" w:rsidRDefault="00630344" w:rsidP="00630344">
      <w:pPr>
        <w:tabs>
          <w:tab w:val="left" w:pos="0"/>
        </w:tabs>
        <w:ind w:firstLine="540"/>
        <w:jc w:val="both"/>
        <w:rPr>
          <w:sz w:val="18"/>
          <w:szCs w:val="18"/>
        </w:rPr>
      </w:pPr>
      <w:r>
        <w:rPr>
          <w:sz w:val="18"/>
          <w:szCs w:val="18"/>
        </w:rPr>
        <w:t xml:space="preserve">2.1.4. В случае заключения между Поставщиком и Покупателем Договора поставки газа, реализуемого по ценам, в отношении которых применяются принципы регулирования, предусмотренные пунктами 15.1-15.3 Основных положений </w:t>
      </w:r>
      <w:r w:rsidR="00C3781C" w:rsidRPr="00163CF8">
        <w:rPr>
          <w:sz w:val="18"/>
          <w:szCs w:val="1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w:t>
      </w:r>
      <w:r w:rsidR="00C3781C" w:rsidRPr="00163CF8">
        <w:rPr>
          <w:sz w:val="18"/>
          <w:szCs w:val="18"/>
        </w:rPr>
        <w:lastRenderedPageBreak/>
        <w:t>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C3781C">
        <w:rPr>
          <w:sz w:val="18"/>
          <w:szCs w:val="18"/>
        </w:rPr>
        <w:t>а до магистрального газопровода</w:t>
      </w:r>
      <w:r>
        <w:rPr>
          <w:sz w:val="18"/>
          <w:szCs w:val="18"/>
        </w:rPr>
        <w:t>, утвержденных постановлением Правительства Российской Федерации от 29.12.2000 №1021, на дополнительные объемы газа, поставляемые на объекты, указанные в п. 2.1.3. настоящего Договора (далее по тексту – Договор на дополнительные объемы), объемы газа, отобранные Покупателем сверх максимального суточного договорного объема по настоящему Договору, засчитываются в счет поставки газа по Договору на дополнительные объемы.</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Местами передачи объемов газа, указанных в п.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630344" w:rsidRDefault="00630344" w:rsidP="00630344">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газопотребления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газопотребления возлагается на Покупателя. </w:t>
      </w:r>
    </w:p>
    <w:p w:rsidR="00630344" w:rsidRDefault="00630344" w:rsidP="00630344">
      <w:pPr>
        <w:tabs>
          <w:tab w:val="left" w:pos="0"/>
        </w:tabs>
        <w:ind w:firstLine="540"/>
        <w:jc w:val="both"/>
        <w:rPr>
          <w:sz w:val="18"/>
          <w:szCs w:val="18"/>
        </w:rPr>
      </w:pPr>
      <w:r>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газопотребления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Договор транспортировки газа с ГРО от границы газотранспортной системы газотранспортной организации (далее по тексту - Трансгаз) с сетями газораспределения ГРО до места передачи газа, указанного в пункте 2.3 Договора, заключает Поставщик.</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630344" w:rsidRDefault="00630344" w:rsidP="00630344">
      <w:pPr>
        <w:tabs>
          <w:tab w:val="left" w:pos="0"/>
        </w:tabs>
        <w:ind w:firstLine="540"/>
        <w:jc w:val="both"/>
        <w:rPr>
          <w:sz w:val="18"/>
          <w:szCs w:val="18"/>
        </w:rPr>
      </w:pPr>
      <w:r>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630344" w:rsidRDefault="00630344" w:rsidP="00630344">
      <w:pPr>
        <w:tabs>
          <w:tab w:val="left" w:pos="0"/>
        </w:tabs>
        <w:ind w:firstLine="540"/>
        <w:jc w:val="both"/>
        <w:rPr>
          <w:sz w:val="18"/>
          <w:szCs w:val="18"/>
        </w:rPr>
      </w:pPr>
      <w:r>
        <w:rPr>
          <w:sz w:val="18"/>
          <w:szCs w:val="18"/>
        </w:rPr>
        <w:t>– на увеличение объемов.</w:t>
      </w:r>
    </w:p>
    <w:p w:rsidR="00630344" w:rsidRDefault="00630344" w:rsidP="00630344">
      <w:pPr>
        <w:tabs>
          <w:tab w:val="left" w:pos="0"/>
        </w:tabs>
        <w:ind w:firstLine="540"/>
        <w:jc w:val="both"/>
        <w:rPr>
          <w:sz w:val="18"/>
          <w:szCs w:val="18"/>
        </w:rPr>
      </w:pPr>
      <w:r>
        <w:rPr>
          <w:sz w:val="18"/>
          <w:szCs w:val="18"/>
        </w:rPr>
        <w:t xml:space="preserve">Дополнительные объемы газа, превышающие договорные объемы 2007 года (без учета дополнительных объемов газа предусмотренных дополнительными соглашениями), выделяются Поставщиком по отдельному Договору, заключаемому Сторонами по ценам, в отношении которых применяются принципы регулирования, предусмотренные пунктами 15.1-15.3 Основных положений </w:t>
      </w:r>
      <w:r w:rsidR="00C3781C"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C3781C">
        <w:rPr>
          <w:sz w:val="18"/>
          <w:szCs w:val="18"/>
        </w:rPr>
        <w:t>а до магистрального газопровода</w:t>
      </w:r>
      <w:r>
        <w:rPr>
          <w:sz w:val="18"/>
          <w:szCs w:val="18"/>
        </w:rPr>
        <w:t>, утвержденных постановлением Правительства РФ от 29.12.2000 №1021.</w:t>
      </w:r>
    </w:p>
    <w:p w:rsidR="00630344" w:rsidRDefault="00630344" w:rsidP="00630344">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630344" w:rsidRDefault="00630344" w:rsidP="00630344">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Договора. </w:t>
      </w:r>
    </w:p>
    <w:p w:rsidR="00630344" w:rsidRDefault="00630344" w:rsidP="00630344">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Договора.</w:t>
      </w:r>
    </w:p>
    <w:p w:rsidR="00630344" w:rsidRDefault="00630344" w:rsidP="00630344">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630344" w:rsidRDefault="00630344" w:rsidP="00630344">
      <w:pPr>
        <w:tabs>
          <w:tab w:val="left" w:pos="0"/>
        </w:tabs>
        <w:ind w:firstLine="540"/>
        <w:jc w:val="both"/>
        <w:rPr>
          <w:sz w:val="18"/>
          <w:szCs w:val="18"/>
        </w:rPr>
      </w:pPr>
      <w:r>
        <w:rPr>
          <w:sz w:val="18"/>
          <w:szCs w:val="18"/>
        </w:rPr>
        <w:t xml:space="preserve">Увеличение и перераспределение объемов возможно при наличии совокупности следующих условий: </w:t>
      </w:r>
    </w:p>
    <w:p w:rsidR="00630344" w:rsidRDefault="00630344" w:rsidP="00630344">
      <w:pPr>
        <w:tabs>
          <w:tab w:val="left" w:pos="0"/>
        </w:tabs>
        <w:ind w:firstLine="540"/>
        <w:jc w:val="both"/>
        <w:rPr>
          <w:sz w:val="18"/>
          <w:szCs w:val="18"/>
        </w:rPr>
      </w:pPr>
      <w:r>
        <w:rPr>
          <w:sz w:val="18"/>
          <w:szCs w:val="18"/>
        </w:rPr>
        <w:t>а) ресурсов газа у Поставщика;</w:t>
      </w:r>
    </w:p>
    <w:p w:rsidR="00630344" w:rsidRDefault="00630344" w:rsidP="00630344">
      <w:pPr>
        <w:tabs>
          <w:tab w:val="left" w:pos="0"/>
        </w:tabs>
        <w:ind w:firstLine="540"/>
        <w:jc w:val="both"/>
        <w:rPr>
          <w:sz w:val="18"/>
          <w:szCs w:val="18"/>
        </w:rPr>
      </w:pPr>
      <w:r>
        <w:rPr>
          <w:sz w:val="18"/>
          <w:szCs w:val="18"/>
        </w:rPr>
        <w:t>б) технологических возможностей систем газоснабжения;</w:t>
      </w:r>
    </w:p>
    <w:p w:rsidR="00630344" w:rsidRDefault="00630344" w:rsidP="00630344">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630344" w:rsidRDefault="00630344" w:rsidP="00630344">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уведомляя при этом Покупателя.</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В случае поставки Покупателю газа горючего природного сухого </w:t>
      </w:r>
      <w:proofErr w:type="spellStart"/>
      <w:r>
        <w:rPr>
          <w:sz w:val="18"/>
          <w:szCs w:val="18"/>
        </w:rPr>
        <w:t>отбензиненного</w:t>
      </w:r>
      <w:proofErr w:type="spellEnd"/>
      <w:r>
        <w:rPr>
          <w:sz w:val="18"/>
          <w:szCs w:val="18"/>
        </w:rPr>
        <w:t>, фактические объемы его поставки Стороны отражают отдельной строкой в актах принятого-поданного газа.</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Договорной суточный объем газа может быть определен по согласованному между сторонами диспетчерскому графику.</w:t>
      </w:r>
    </w:p>
    <w:p w:rsidR="00630344" w:rsidRDefault="00630344" w:rsidP="00630344">
      <w:pPr>
        <w:tabs>
          <w:tab w:val="left" w:pos="0"/>
        </w:tabs>
        <w:ind w:firstLine="540"/>
        <w:jc w:val="both"/>
        <w:rPr>
          <w:sz w:val="18"/>
          <w:szCs w:val="18"/>
        </w:rPr>
      </w:pPr>
      <w:r>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630344" w:rsidRDefault="00630344" w:rsidP="00630344">
      <w:pPr>
        <w:tabs>
          <w:tab w:val="left" w:pos="0"/>
        </w:tabs>
        <w:ind w:firstLine="540"/>
        <w:jc w:val="both"/>
        <w:rPr>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t>Режим и порядок поставки газа</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w:t>
      </w:r>
      <w:r>
        <w:rPr>
          <w:sz w:val="18"/>
          <w:szCs w:val="18"/>
        </w:rPr>
        <w:lastRenderedPageBreak/>
        <w:t>максимального суточного объема, который составляет сто десять процентов (110%) от соответствующего среднесуточного договорного объема.</w:t>
      </w:r>
    </w:p>
    <w:p w:rsidR="00630344" w:rsidRDefault="00630344" w:rsidP="00630344">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630344" w:rsidRDefault="00630344" w:rsidP="00630344">
      <w:pPr>
        <w:tabs>
          <w:tab w:val="left" w:pos="0"/>
        </w:tabs>
        <w:ind w:firstLine="540"/>
        <w:jc w:val="both"/>
        <w:rPr>
          <w:sz w:val="18"/>
          <w:szCs w:val="18"/>
        </w:rPr>
      </w:pPr>
      <w:r>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3C779B" w:rsidRDefault="003C779B" w:rsidP="003C779B">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630344" w:rsidRDefault="00630344" w:rsidP="00630344">
      <w:pPr>
        <w:tabs>
          <w:tab w:val="left" w:pos="0"/>
        </w:tabs>
        <w:ind w:firstLine="567"/>
        <w:jc w:val="both"/>
        <w:rPr>
          <w:sz w:val="18"/>
          <w:szCs w:val="18"/>
        </w:rPr>
      </w:pPr>
      <w:r>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Поставщик имеет </w:t>
      </w:r>
      <w:r w:rsidR="00C3781C">
        <w:rPr>
          <w:sz w:val="18"/>
          <w:szCs w:val="18"/>
        </w:rPr>
        <w:t>право уменьшить или прекратить</w:t>
      </w:r>
      <w:r w:rsidR="00C3781C" w:rsidDel="00C00DC9">
        <w:rPr>
          <w:sz w:val="18"/>
          <w:szCs w:val="18"/>
        </w:rPr>
        <w:t xml:space="preserve"> </w:t>
      </w:r>
      <w:r>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630344" w:rsidRDefault="00630344" w:rsidP="00630344">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630344" w:rsidRDefault="00630344" w:rsidP="00630344">
      <w:pPr>
        <w:tabs>
          <w:tab w:val="left" w:pos="0"/>
        </w:tabs>
        <w:ind w:firstLine="540"/>
        <w:jc w:val="both"/>
        <w:rPr>
          <w:sz w:val="18"/>
          <w:szCs w:val="18"/>
        </w:rPr>
      </w:pPr>
      <w:r>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Pr>
          <w:sz w:val="18"/>
          <w:szCs w:val="18"/>
        </w:rPr>
        <w:t>газопотребляющим</w:t>
      </w:r>
      <w:proofErr w:type="spellEnd"/>
      <w:r>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630344" w:rsidRDefault="00630344" w:rsidP="00630344">
      <w:pPr>
        <w:autoSpaceDE w:val="0"/>
        <w:autoSpaceDN w:val="0"/>
        <w:adjustRightInd w:val="0"/>
        <w:ind w:firstLine="540"/>
        <w:jc w:val="both"/>
        <w:rPr>
          <w:sz w:val="18"/>
          <w:szCs w:val="18"/>
        </w:rPr>
      </w:pPr>
      <w:r>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C3781C" w:rsidRPr="004D4FE0">
        <w:rPr>
          <w:sz w:val="18"/>
          <w:szCs w:val="18"/>
        </w:rPr>
        <w:t>пунктами 11</w:t>
      </w:r>
      <w:r>
        <w:rPr>
          <w:sz w:val="18"/>
          <w:szCs w:val="18"/>
        </w:rPr>
        <w:t xml:space="preserve"> – </w:t>
      </w:r>
      <w:r w:rsidR="00C3781C" w:rsidRPr="004D4FE0">
        <w:rPr>
          <w:sz w:val="18"/>
          <w:szCs w:val="18"/>
        </w:rPr>
        <w:t>13</w:t>
      </w:r>
      <w:r>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630344" w:rsidRDefault="00630344" w:rsidP="00630344">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630344" w:rsidRDefault="00630344" w:rsidP="00630344">
      <w:pPr>
        <w:tabs>
          <w:tab w:val="left" w:pos="0"/>
        </w:tabs>
        <w:ind w:firstLine="540"/>
        <w:jc w:val="both"/>
        <w:rPr>
          <w:sz w:val="18"/>
          <w:szCs w:val="18"/>
        </w:rPr>
      </w:pPr>
      <w:r>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C3781C" w:rsidRDefault="00C3781C" w:rsidP="00630344">
      <w:pPr>
        <w:tabs>
          <w:tab w:val="left" w:pos="0"/>
        </w:tabs>
        <w:ind w:firstLine="540"/>
        <w:jc w:val="both"/>
        <w:rPr>
          <w:sz w:val="18"/>
          <w:szCs w:val="18"/>
        </w:rPr>
      </w:pPr>
      <w:r>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630344" w:rsidRDefault="00630344" w:rsidP="00630344">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7C60B6" w:rsidRDefault="007C60B6" w:rsidP="00630344">
      <w:pPr>
        <w:tabs>
          <w:tab w:val="left" w:pos="0"/>
        </w:tabs>
        <w:ind w:firstLine="540"/>
        <w:jc w:val="both"/>
        <w:rPr>
          <w:sz w:val="18"/>
          <w:szCs w:val="18"/>
        </w:rPr>
      </w:pPr>
      <w:r w:rsidRPr="007C60B6">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7C60B6">
        <w:rPr>
          <w:sz w:val="18"/>
          <w:szCs w:val="18"/>
        </w:rPr>
        <w:t>газопотребляющих</w:t>
      </w:r>
      <w:proofErr w:type="spellEnd"/>
      <w:r w:rsidRPr="007C60B6">
        <w:rPr>
          <w:sz w:val="18"/>
          <w:szCs w:val="18"/>
        </w:rPr>
        <w:t xml:space="preserve"> установок на резервные виды топлива, альтернативные газу, в соответствии с </w:t>
      </w:r>
      <w:r w:rsidRPr="007C60B6">
        <w:rPr>
          <w:sz w:val="18"/>
          <w:szCs w:val="18"/>
        </w:rPr>
        <w:lastRenderedPageBreak/>
        <w:t>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630344" w:rsidRDefault="00630344" w:rsidP="00630344">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630344" w:rsidRDefault="00630344" w:rsidP="00630344">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w:t>
      </w:r>
      <w:proofErr w:type="gramStart"/>
      <w:r>
        <w:rPr>
          <w:sz w:val="18"/>
          <w:szCs w:val="18"/>
        </w:rPr>
        <w:t>оборудования</w:t>
      </w:r>
      <w:proofErr w:type="gramEnd"/>
      <w:r>
        <w:rPr>
          <w:sz w:val="18"/>
          <w:szCs w:val="18"/>
        </w:rPr>
        <w:t xml:space="preserve"> переведённого на резервное топливо и фактических объёмов высвобождаемого газа.</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При невыполнении Покупателем требования Поставщика о переводе на резервные виды топлива (пункт 3.7 Договора)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630344" w:rsidRDefault="00630344" w:rsidP="00630344">
      <w:pPr>
        <w:tabs>
          <w:tab w:val="left" w:pos="0"/>
        </w:tabs>
        <w:ind w:firstLine="540"/>
        <w:jc w:val="both"/>
        <w:rPr>
          <w:i/>
          <w:sz w:val="18"/>
          <w:szCs w:val="18"/>
        </w:rPr>
      </w:pPr>
      <w:r>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630344" w:rsidRDefault="00630344" w:rsidP="00630344">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630344" w:rsidRDefault="00630344" w:rsidP="00630344">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630344" w:rsidRDefault="00630344" w:rsidP="00630344">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газопотребления, оборудования и другого имущества несет Покупатель.</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630344" w:rsidRDefault="00630344" w:rsidP="00630344">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630344" w:rsidRDefault="00630344" w:rsidP="00630344">
      <w:pPr>
        <w:autoSpaceDE w:val="0"/>
        <w:autoSpaceDN w:val="0"/>
        <w:adjustRightInd w:val="0"/>
        <w:ind w:firstLine="540"/>
        <w:jc w:val="both"/>
        <w:rPr>
          <w:sz w:val="18"/>
          <w:szCs w:val="18"/>
        </w:rPr>
      </w:pPr>
      <w:r>
        <w:rPr>
          <w:sz w:val="18"/>
          <w:szCs w:val="18"/>
        </w:rPr>
        <w:t>б) угрозы жизни и (или) здоровью человека и (или) причинение вреда окружающей среде;</w:t>
      </w:r>
    </w:p>
    <w:p w:rsidR="00630344" w:rsidRDefault="00630344" w:rsidP="00630344">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630344" w:rsidRDefault="00630344" w:rsidP="00630344">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630344" w:rsidRDefault="00630344" w:rsidP="00630344">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630344" w:rsidRDefault="00630344" w:rsidP="00630344">
      <w:pPr>
        <w:tabs>
          <w:tab w:val="left" w:pos="0"/>
        </w:tabs>
        <w:ind w:firstLine="540"/>
        <w:jc w:val="both"/>
        <w:rPr>
          <w:sz w:val="18"/>
          <w:szCs w:val="18"/>
        </w:rPr>
      </w:pPr>
      <w:r>
        <w:rPr>
          <w:sz w:val="18"/>
          <w:szCs w:val="18"/>
        </w:rPr>
        <w:t>е) по окончании срока действия настоящего Договора, а также в случае его досрочного расторжения.</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630344" w:rsidRDefault="00630344" w:rsidP="00630344">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630344" w:rsidRDefault="00630344" w:rsidP="00630344">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630344" w:rsidRDefault="00630344" w:rsidP="00630344">
      <w:pPr>
        <w:tabs>
          <w:tab w:val="left" w:pos="0"/>
        </w:tabs>
        <w:ind w:firstLine="540"/>
        <w:jc w:val="both"/>
        <w:rPr>
          <w:sz w:val="18"/>
          <w:szCs w:val="18"/>
        </w:rPr>
      </w:pPr>
      <w:bookmarkStart w:id="0" w:name="Par2"/>
      <w:bookmarkEnd w:id="0"/>
      <w:r>
        <w:rPr>
          <w:sz w:val="18"/>
          <w:szCs w:val="18"/>
        </w:rPr>
        <w:t>в) если Покупатель не ограничил отбор газа в случаях, предусмотренных подпунктами «б», «в» и «г» пункта 3.13 Договора.</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630344" w:rsidRDefault="00630344" w:rsidP="00630344">
      <w:pPr>
        <w:numPr>
          <w:ilvl w:val="1"/>
          <w:numId w:val="10"/>
        </w:numPr>
        <w:tabs>
          <w:tab w:val="left" w:pos="0"/>
          <w:tab w:val="num" w:pos="900"/>
        </w:tabs>
        <w:ind w:left="0" w:firstLine="540"/>
        <w:jc w:val="both"/>
        <w:rPr>
          <w:sz w:val="18"/>
          <w:szCs w:val="18"/>
        </w:rPr>
      </w:pPr>
      <w:r>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630344" w:rsidRDefault="00630344" w:rsidP="00630344">
      <w:pPr>
        <w:tabs>
          <w:tab w:val="left" w:pos="0"/>
        </w:tabs>
        <w:ind w:firstLine="540"/>
        <w:jc w:val="both"/>
        <w:rPr>
          <w:sz w:val="18"/>
          <w:szCs w:val="18"/>
        </w:rPr>
      </w:pPr>
      <w:r>
        <w:rPr>
          <w:sz w:val="18"/>
          <w:szCs w:val="18"/>
        </w:rPr>
        <w:lastRenderedPageBreak/>
        <w:t>– в случае планово-предупредительных работ – за 30 дней до их начала;</w:t>
      </w:r>
    </w:p>
    <w:p w:rsidR="00630344" w:rsidRDefault="00630344" w:rsidP="00630344">
      <w:pPr>
        <w:tabs>
          <w:tab w:val="left" w:pos="0"/>
        </w:tabs>
        <w:ind w:firstLine="540"/>
        <w:jc w:val="both"/>
        <w:rPr>
          <w:sz w:val="18"/>
          <w:szCs w:val="18"/>
        </w:rPr>
      </w:pPr>
      <w:r>
        <w:rPr>
          <w:sz w:val="18"/>
          <w:szCs w:val="18"/>
        </w:rPr>
        <w:t>– в случае внеплановых работ – за 3 дня до их начала.</w:t>
      </w:r>
    </w:p>
    <w:p w:rsidR="00630344" w:rsidRDefault="00630344" w:rsidP="00630344">
      <w:pPr>
        <w:tabs>
          <w:tab w:val="left" w:pos="0"/>
        </w:tabs>
        <w:ind w:firstLine="540"/>
        <w:jc w:val="both"/>
        <w:rPr>
          <w:sz w:val="18"/>
          <w:szCs w:val="18"/>
        </w:rPr>
      </w:pPr>
      <w:r>
        <w:rPr>
          <w:sz w:val="18"/>
          <w:szCs w:val="18"/>
        </w:rPr>
        <w:t xml:space="preserve">Стороны договорились, </w:t>
      </w:r>
      <w:proofErr w:type="gramStart"/>
      <w:r>
        <w:rPr>
          <w:sz w:val="18"/>
          <w:szCs w:val="18"/>
        </w:rPr>
        <w:t>что в случае если</w:t>
      </w:r>
      <w:proofErr w:type="gramEnd"/>
      <w:r>
        <w:rPr>
          <w:sz w:val="18"/>
          <w:szCs w:val="18"/>
        </w:rPr>
        <w:t xml:space="preserve">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630344" w:rsidRDefault="00630344" w:rsidP="00630344">
      <w:pPr>
        <w:tabs>
          <w:tab w:val="left" w:pos="0"/>
        </w:tabs>
        <w:ind w:firstLine="540"/>
        <w:jc w:val="both"/>
        <w:rPr>
          <w:sz w:val="18"/>
          <w:szCs w:val="18"/>
        </w:rPr>
      </w:pPr>
      <w:r>
        <w:rPr>
          <w:sz w:val="18"/>
          <w:szCs w:val="18"/>
        </w:rPr>
        <w:t>Стороны не вправе уклониться от проведения указанных работ.</w:t>
      </w:r>
    </w:p>
    <w:p w:rsidR="00630344" w:rsidRDefault="00630344" w:rsidP="00630344">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630344" w:rsidRDefault="00630344" w:rsidP="00630344">
      <w:pPr>
        <w:tabs>
          <w:tab w:val="left" w:pos="0"/>
        </w:tabs>
        <w:ind w:firstLine="540"/>
        <w:jc w:val="both"/>
        <w:rPr>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t>Порядок учета газа</w:t>
      </w:r>
    </w:p>
    <w:p w:rsidR="00630344" w:rsidRDefault="00630344" w:rsidP="00630344">
      <w:pPr>
        <w:tabs>
          <w:tab w:val="left" w:pos="0"/>
        </w:tabs>
        <w:ind w:left="529"/>
        <w:rPr>
          <w:b/>
          <w:sz w:val="18"/>
          <w:szCs w:val="18"/>
        </w:rPr>
      </w:pPr>
    </w:p>
    <w:p w:rsidR="007C60B6" w:rsidRPr="001403E8" w:rsidRDefault="007C60B6" w:rsidP="007C60B6">
      <w:pPr>
        <w:numPr>
          <w:ilvl w:val="1"/>
          <w:numId w:val="10"/>
        </w:numPr>
        <w:tabs>
          <w:tab w:val="clear" w:pos="1423"/>
          <w:tab w:val="left" w:pos="0"/>
          <w:tab w:val="num" w:pos="900"/>
          <w:tab w:val="num" w:pos="1565"/>
        </w:tabs>
        <w:ind w:left="0" w:firstLine="540"/>
        <w:jc w:val="both"/>
        <w:rPr>
          <w:sz w:val="18"/>
          <w:szCs w:val="18"/>
        </w:rPr>
      </w:pPr>
      <w:r w:rsidRPr="001403E8">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7C60B6" w:rsidRPr="001403E8" w:rsidRDefault="007C60B6" w:rsidP="007C60B6">
      <w:pPr>
        <w:numPr>
          <w:ilvl w:val="1"/>
          <w:numId w:val="10"/>
        </w:numPr>
        <w:tabs>
          <w:tab w:val="clear" w:pos="1423"/>
          <w:tab w:val="left" w:pos="0"/>
          <w:tab w:val="num" w:pos="851"/>
        </w:tabs>
        <w:ind w:left="0" w:firstLine="540"/>
        <w:jc w:val="both"/>
        <w:rPr>
          <w:sz w:val="18"/>
          <w:szCs w:val="18"/>
        </w:rPr>
      </w:pPr>
      <w:r w:rsidRPr="001403E8">
        <w:rPr>
          <w:sz w:val="18"/>
          <w:szCs w:val="18"/>
        </w:rPr>
        <w:t>Количество поставляемого газа (объем) определяется по узлу измерений расхода газа (далее по тексту также – СИ):</w:t>
      </w:r>
    </w:p>
    <w:p w:rsidR="007C60B6" w:rsidRPr="001403E8" w:rsidRDefault="007C60B6" w:rsidP="007C60B6">
      <w:pPr>
        <w:tabs>
          <w:tab w:val="left" w:pos="0"/>
        </w:tabs>
        <w:ind w:firstLine="540"/>
        <w:jc w:val="both"/>
        <w:rPr>
          <w:sz w:val="18"/>
          <w:szCs w:val="18"/>
        </w:rPr>
      </w:pPr>
      <w:r w:rsidRPr="001403E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7C60B6" w:rsidRPr="001403E8" w:rsidRDefault="007C60B6" w:rsidP="007C60B6">
      <w:pPr>
        <w:tabs>
          <w:tab w:val="left" w:pos="0"/>
        </w:tabs>
        <w:ind w:firstLine="540"/>
        <w:jc w:val="both"/>
        <w:rPr>
          <w:sz w:val="18"/>
          <w:szCs w:val="18"/>
        </w:rPr>
      </w:pPr>
      <w:r w:rsidRPr="001403E8">
        <w:rPr>
          <w:sz w:val="18"/>
          <w:szCs w:val="18"/>
        </w:rPr>
        <w:t>– Поставщика, установленным в системе газопотребления Покупателя;</w:t>
      </w:r>
    </w:p>
    <w:p w:rsidR="007C60B6" w:rsidRPr="001403E8" w:rsidRDefault="007C60B6" w:rsidP="007C60B6">
      <w:pPr>
        <w:tabs>
          <w:tab w:val="left" w:pos="0"/>
        </w:tabs>
        <w:ind w:firstLine="540"/>
        <w:jc w:val="both"/>
        <w:rPr>
          <w:sz w:val="18"/>
          <w:szCs w:val="18"/>
        </w:rPr>
      </w:pPr>
      <w:r w:rsidRPr="001403E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7C60B6" w:rsidRPr="001403E8" w:rsidRDefault="007C60B6" w:rsidP="007C60B6">
      <w:pPr>
        <w:tabs>
          <w:tab w:val="left" w:pos="0"/>
        </w:tabs>
        <w:ind w:firstLine="540"/>
        <w:jc w:val="both"/>
        <w:rPr>
          <w:sz w:val="18"/>
          <w:szCs w:val="18"/>
        </w:rPr>
      </w:pPr>
      <w:r w:rsidRPr="001403E8">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7C60B6" w:rsidRPr="001403E8" w:rsidRDefault="007C60B6" w:rsidP="007C60B6">
      <w:pPr>
        <w:tabs>
          <w:tab w:val="left" w:pos="0"/>
        </w:tabs>
        <w:ind w:firstLine="540"/>
        <w:jc w:val="both"/>
        <w:rPr>
          <w:sz w:val="18"/>
          <w:szCs w:val="18"/>
        </w:rPr>
      </w:pPr>
      <w:r w:rsidRPr="001403E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7C60B6" w:rsidRPr="001403E8" w:rsidRDefault="007C60B6" w:rsidP="007C60B6">
      <w:pPr>
        <w:tabs>
          <w:tab w:val="left" w:pos="0"/>
        </w:tabs>
        <w:ind w:firstLine="540"/>
        <w:jc w:val="both"/>
        <w:rPr>
          <w:sz w:val="18"/>
          <w:szCs w:val="18"/>
        </w:rPr>
      </w:pPr>
      <w:r w:rsidRPr="001403E8">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1403E8">
        <w:rPr>
          <w:sz w:val="18"/>
          <w:szCs w:val="18"/>
        </w:rPr>
        <w:t>поверительного</w:t>
      </w:r>
      <w:proofErr w:type="spellEnd"/>
      <w:r w:rsidRPr="001403E8">
        <w:rPr>
          <w:sz w:val="18"/>
          <w:szCs w:val="18"/>
        </w:rPr>
        <w:t xml:space="preserve"> клейма.</w:t>
      </w:r>
    </w:p>
    <w:p w:rsidR="007C60B6" w:rsidRPr="001403E8" w:rsidRDefault="007C60B6" w:rsidP="007C60B6">
      <w:pPr>
        <w:tabs>
          <w:tab w:val="left" w:pos="0"/>
        </w:tabs>
        <w:ind w:firstLine="540"/>
        <w:jc w:val="both"/>
        <w:rPr>
          <w:sz w:val="18"/>
          <w:szCs w:val="18"/>
        </w:rPr>
      </w:pPr>
      <w:r w:rsidRPr="001403E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7C60B6" w:rsidRPr="001403E8" w:rsidRDefault="007C60B6" w:rsidP="007C60B6">
      <w:pPr>
        <w:tabs>
          <w:tab w:val="left" w:pos="0"/>
        </w:tabs>
        <w:ind w:firstLine="540"/>
        <w:jc w:val="both"/>
        <w:rPr>
          <w:sz w:val="18"/>
          <w:szCs w:val="18"/>
        </w:rPr>
      </w:pPr>
      <w:r w:rsidRPr="001403E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7C60B6" w:rsidRPr="001403E8" w:rsidRDefault="007C60B6" w:rsidP="007C60B6">
      <w:pPr>
        <w:numPr>
          <w:ilvl w:val="1"/>
          <w:numId w:val="10"/>
        </w:numPr>
        <w:tabs>
          <w:tab w:val="clear" w:pos="1423"/>
          <w:tab w:val="left" w:pos="0"/>
          <w:tab w:val="num" w:pos="851"/>
        </w:tabs>
        <w:ind w:left="0" w:firstLine="540"/>
        <w:jc w:val="both"/>
        <w:rPr>
          <w:sz w:val="18"/>
          <w:szCs w:val="18"/>
        </w:rPr>
      </w:pPr>
      <w:proofErr w:type="spellStart"/>
      <w:r w:rsidRPr="001403E8">
        <w:rPr>
          <w:sz w:val="18"/>
          <w:szCs w:val="18"/>
          <w:lang w:val="en-US"/>
        </w:rPr>
        <w:t>Учет</w:t>
      </w:r>
      <w:proofErr w:type="spellEnd"/>
      <w:r w:rsidRPr="001403E8">
        <w:rPr>
          <w:sz w:val="18"/>
          <w:szCs w:val="18"/>
          <w:lang w:val="en-US"/>
        </w:rPr>
        <w:t xml:space="preserve"> </w:t>
      </w:r>
      <w:proofErr w:type="spellStart"/>
      <w:r w:rsidRPr="001403E8">
        <w:rPr>
          <w:sz w:val="18"/>
          <w:szCs w:val="18"/>
          <w:lang w:val="en-US"/>
        </w:rPr>
        <w:t>газа</w:t>
      </w:r>
      <w:proofErr w:type="spellEnd"/>
      <w:r w:rsidRPr="001403E8">
        <w:rPr>
          <w:sz w:val="18"/>
          <w:szCs w:val="18"/>
          <w:lang w:val="en-US"/>
        </w:rPr>
        <w:t xml:space="preserve"> </w:t>
      </w:r>
      <w:proofErr w:type="spellStart"/>
      <w:r w:rsidRPr="001403E8">
        <w:rPr>
          <w:sz w:val="18"/>
          <w:szCs w:val="18"/>
          <w:lang w:val="en-US"/>
        </w:rPr>
        <w:t>производится</w:t>
      </w:r>
      <w:proofErr w:type="spellEnd"/>
      <w:r w:rsidRPr="001403E8">
        <w:rPr>
          <w:sz w:val="18"/>
          <w:szCs w:val="18"/>
          <w:lang w:val="en-US"/>
        </w:rPr>
        <w:t xml:space="preserve"> </w:t>
      </w:r>
      <w:r w:rsidRPr="001403E8">
        <w:rPr>
          <w:sz w:val="18"/>
          <w:szCs w:val="18"/>
        </w:rPr>
        <w:t>в соответствии с требованиями</w:t>
      </w:r>
      <w:r w:rsidRPr="001403E8">
        <w:rPr>
          <w:sz w:val="18"/>
          <w:szCs w:val="18"/>
          <w:lang w:val="en-US"/>
        </w:rPr>
        <w:t xml:space="preserve"> </w:t>
      </w:r>
      <w:r w:rsidRPr="001403E8">
        <w:rPr>
          <w:sz w:val="18"/>
          <w:szCs w:val="18"/>
        </w:rPr>
        <w:t>Федерального закона</w:t>
      </w:r>
      <w:r w:rsidRPr="001403E8">
        <w:rPr>
          <w:sz w:val="18"/>
          <w:szCs w:val="18"/>
          <w:lang w:val="en-US"/>
        </w:rPr>
        <w:t xml:space="preserve"> «</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обеспечении</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w:t>
      </w:r>
      <w:proofErr w:type="spellEnd"/>
      <w:r w:rsidRPr="001403E8">
        <w:rPr>
          <w:sz w:val="18"/>
          <w:szCs w:val="18"/>
        </w:rPr>
        <w:t xml:space="preserve"> 26.06.2008 № 102-ФЗ, с учетом положений</w:t>
      </w:r>
      <w:r w:rsidRPr="001403E8">
        <w:rPr>
          <w:sz w:val="18"/>
          <w:szCs w:val="18"/>
          <w:lang w:val="en-US"/>
        </w:rPr>
        <w:t xml:space="preserve"> </w:t>
      </w:r>
      <w:proofErr w:type="spellStart"/>
      <w:r w:rsidRPr="001403E8">
        <w:rPr>
          <w:sz w:val="18"/>
          <w:szCs w:val="18"/>
          <w:lang w:val="en-US"/>
        </w:rPr>
        <w:t>Постановлени</w:t>
      </w:r>
      <w:proofErr w:type="spellEnd"/>
      <w:r w:rsidRPr="001403E8">
        <w:rPr>
          <w:sz w:val="18"/>
          <w:szCs w:val="18"/>
        </w:rPr>
        <w:t>я</w:t>
      </w:r>
      <w:r w:rsidRPr="001403E8">
        <w:rPr>
          <w:sz w:val="18"/>
          <w:szCs w:val="18"/>
          <w:lang w:val="en-US"/>
        </w:rPr>
        <w:t xml:space="preserve"> </w:t>
      </w:r>
      <w:proofErr w:type="spellStart"/>
      <w:r w:rsidRPr="001403E8">
        <w:rPr>
          <w:sz w:val="18"/>
          <w:szCs w:val="18"/>
          <w:lang w:val="en-US"/>
        </w:rPr>
        <w:t>Правительства</w:t>
      </w:r>
      <w:proofErr w:type="spellEnd"/>
      <w:r w:rsidRPr="001403E8">
        <w:rPr>
          <w:sz w:val="18"/>
          <w:szCs w:val="18"/>
          <w:lang w:val="en-US"/>
        </w:rPr>
        <w:t xml:space="preserve"> РФ </w:t>
      </w:r>
      <w:proofErr w:type="spellStart"/>
      <w:r w:rsidRPr="001403E8">
        <w:rPr>
          <w:sz w:val="18"/>
          <w:szCs w:val="18"/>
          <w:lang w:val="en-US"/>
        </w:rPr>
        <w:t>от</w:t>
      </w:r>
      <w:proofErr w:type="spellEnd"/>
      <w:r w:rsidRPr="001403E8">
        <w:rPr>
          <w:sz w:val="18"/>
          <w:szCs w:val="18"/>
          <w:lang w:val="en-US"/>
        </w:rPr>
        <w:t xml:space="preserve"> 16.1</w:t>
      </w:r>
      <w:r w:rsidRPr="001403E8">
        <w:rPr>
          <w:sz w:val="18"/>
          <w:szCs w:val="18"/>
        </w:rPr>
        <w:t>1</w:t>
      </w:r>
      <w:r w:rsidRPr="001403E8">
        <w:rPr>
          <w:sz w:val="18"/>
          <w:szCs w:val="18"/>
          <w:lang w:val="en-US"/>
        </w:rPr>
        <w:t xml:space="preserve">.2020 </w:t>
      </w:r>
      <w:r w:rsidRPr="001403E8">
        <w:rPr>
          <w:sz w:val="18"/>
          <w:szCs w:val="18"/>
        </w:rPr>
        <w:t>№</w:t>
      </w:r>
      <w:r w:rsidRPr="001403E8">
        <w:rPr>
          <w:sz w:val="18"/>
          <w:szCs w:val="18"/>
          <w:lang w:val="en-US"/>
        </w:rPr>
        <w:t xml:space="preserve"> 1847 </w:t>
      </w:r>
      <w:r w:rsidRPr="001403E8">
        <w:rPr>
          <w:sz w:val="18"/>
          <w:szCs w:val="18"/>
        </w:rPr>
        <w:t>«</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утверждении</w:t>
      </w:r>
      <w:proofErr w:type="spellEnd"/>
      <w:r w:rsidRPr="001403E8">
        <w:rPr>
          <w:sz w:val="18"/>
          <w:szCs w:val="18"/>
          <w:lang w:val="en-US"/>
        </w:rPr>
        <w:t xml:space="preserve"> </w:t>
      </w:r>
      <w:proofErr w:type="spellStart"/>
      <w:r w:rsidRPr="001403E8">
        <w:rPr>
          <w:sz w:val="18"/>
          <w:szCs w:val="18"/>
          <w:lang w:val="en-US"/>
        </w:rPr>
        <w:t>перечня</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относящихся</w:t>
      </w:r>
      <w:proofErr w:type="spellEnd"/>
      <w:r w:rsidRPr="001403E8">
        <w:rPr>
          <w:sz w:val="18"/>
          <w:szCs w:val="18"/>
          <w:lang w:val="en-US"/>
        </w:rPr>
        <w:t xml:space="preserve"> к </w:t>
      </w:r>
      <w:proofErr w:type="spellStart"/>
      <w:r w:rsidRPr="001403E8">
        <w:rPr>
          <w:sz w:val="18"/>
          <w:szCs w:val="18"/>
          <w:lang w:val="en-US"/>
        </w:rPr>
        <w:t>сфере</w:t>
      </w:r>
      <w:proofErr w:type="spellEnd"/>
      <w:r w:rsidRPr="001403E8">
        <w:rPr>
          <w:sz w:val="18"/>
          <w:szCs w:val="18"/>
          <w:lang w:val="en-US"/>
        </w:rPr>
        <w:t xml:space="preserve"> </w:t>
      </w:r>
      <w:proofErr w:type="spellStart"/>
      <w:r w:rsidRPr="001403E8">
        <w:rPr>
          <w:sz w:val="18"/>
          <w:szCs w:val="18"/>
          <w:lang w:val="en-US"/>
        </w:rPr>
        <w:t>государственного</w:t>
      </w:r>
      <w:proofErr w:type="spellEnd"/>
      <w:r w:rsidRPr="001403E8">
        <w:rPr>
          <w:sz w:val="18"/>
          <w:szCs w:val="18"/>
          <w:lang w:val="en-US"/>
        </w:rPr>
        <w:t xml:space="preserve"> </w:t>
      </w:r>
      <w:proofErr w:type="spellStart"/>
      <w:r w:rsidRPr="001403E8">
        <w:rPr>
          <w:sz w:val="18"/>
          <w:szCs w:val="18"/>
          <w:lang w:val="en-US"/>
        </w:rPr>
        <w:t>регулирования</w:t>
      </w:r>
      <w:proofErr w:type="spellEnd"/>
      <w:r w:rsidRPr="001403E8">
        <w:rPr>
          <w:sz w:val="18"/>
          <w:szCs w:val="18"/>
          <w:lang w:val="en-US"/>
        </w:rPr>
        <w:t xml:space="preserve"> </w:t>
      </w:r>
      <w:proofErr w:type="spellStart"/>
      <w:r w:rsidRPr="001403E8">
        <w:rPr>
          <w:sz w:val="18"/>
          <w:szCs w:val="18"/>
          <w:lang w:val="en-US"/>
        </w:rPr>
        <w:t>обеспечения</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1403E8">
        <w:rPr>
          <w:sz w:val="18"/>
          <w:szCs w:val="18"/>
          <w:lang w:val="en-US"/>
        </w:rPr>
        <w:t>23</w:t>
      </w:r>
      <w:r w:rsidRPr="001403E8">
        <w:rPr>
          <w:sz w:val="18"/>
          <w:szCs w:val="18"/>
        </w:rPr>
        <w:t>, ГОСТ Р 8.741-2019, ГОСТ Р 8.995-202</w:t>
      </w:r>
      <w:r w:rsidRPr="001403E8">
        <w:rPr>
          <w:sz w:val="18"/>
          <w:szCs w:val="18"/>
          <w:lang w:val="en-US"/>
        </w:rPr>
        <w:t>3</w:t>
      </w:r>
      <w:r w:rsidRPr="001403E8">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1403E8">
        <w:rPr>
          <w:bCs/>
          <w:sz w:val="18"/>
          <w:szCs w:val="18"/>
        </w:rPr>
        <w:t xml:space="preserve">ГОСТ 31370-2023 (с 01.01.2025 </w:t>
      </w:r>
      <w:r w:rsidRPr="001403E8">
        <w:rPr>
          <w:sz w:val="18"/>
          <w:szCs w:val="18"/>
        </w:rPr>
        <w:t>для вновь вводимых и реконструируемых узлов измерения расхода (объема) газа</w:t>
      </w:r>
      <w:r w:rsidRPr="001403E8">
        <w:rPr>
          <w:bCs/>
          <w:sz w:val="18"/>
          <w:szCs w:val="18"/>
        </w:rPr>
        <w:t xml:space="preserve">), либо </w:t>
      </w:r>
      <w:r w:rsidRPr="001403E8">
        <w:rPr>
          <w:sz w:val="18"/>
          <w:szCs w:val="18"/>
        </w:rPr>
        <w:t>ГОСТ 31370-2008 (ИСО 10715:1997)</w:t>
      </w:r>
      <w:r w:rsidRPr="001403E8">
        <w:rPr>
          <w:sz w:val="18"/>
          <w:szCs w:val="18"/>
          <w:lang w:val="en-US"/>
        </w:rPr>
        <w:t xml:space="preserve"> </w:t>
      </w:r>
      <w:r w:rsidRPr="001403E8">
        <w:rPr>
          <w:bCs/>
          <w:sz w:val="18"/>
          <w:szCs w:val="18"/>
        </w:rPr>
        <w:t>(</w:t>
      </w:r>
      <w:r w:rsidRPr="001403E8">
        <w:rPr>
          <w:sz w:val="18"/>
          <w:szCs w:val="18"/>
        </w:rPr>
        <w:t>для всех остальных узлов измерения расхода (объема) газа)</w:t>
      </w:r>
      <w:r w:rsidRPr="001403E8">
        <w:rPr>
          <w:bCs/>
          <w:sz w:val="18"/>
          <w:szCs w:val="18"/>
        </w:rPr>
        <w:t>), ГОСТ Р 70927-2023.</w:t>
      </w:r>
    </w:p>
    <w:p w:rsidR="007C60B6" w:rsidRPr="001403E8" w:rsidRDefault="007C60B6" w:rsidP="007C60B6">
      <w:pPr>
        <w:tabs>
          <w:tab w:val="left" w:pos="0"/>
        </w:tabs>
        <w:ind w:firstLine="540"/>
        <w:jc w:val="both"/>
        <w:rPr>
          <w:sz w:val="18"/>
          <w:szCs w:val="18"/>
        </w:rPr>
      </w:pPr>
      <w:r w:rsidRPr="001403E8">
        <w:rPr>
          <w:sz w:val="18"/>
          <w:szCs w:val="18"/>
        </w:rPr>
        <w:t>За единицу объема принимается 1 м</w:t>
      </w:r>
      <w:r w:rsidRPr="001403E8">
        <w:rPr>
          <w:sz w:val="18"/>
          <w:szCs w:val="18"/>
          <w:vertAlign w:val="superscript"/>
        </w:rPr>
        <w:t>3</w:t>
      </w:r>
      <w:r w:rsidRPr="001403E8">
        <w:rPr>
          <w:sz w:val="18"/>
          <w:szCs w:val="18"/>
        </w:rPr>
        <w:t xml:space="preserve"> газа при стандартных условиях: температура 20</w:t>
      </w:r>
      <w:r w:rsidRPr="001403E8">
        <w:rPr>
          <w:sz w:val="18"/>
          <w:szCs w:val="18"/>
          <w:vertAlign w:val="superscript"/>
        </w:rPr>
        <w:t>0</w:t>
      </w:r>
      <w:r w:rsidRPr="001403E8">
        <w:rPr>
          <w:sz w:val="18"/>
          <w:szCs w:val="18"/>
        </w:rPr>
        <w:t xml:space="preserve">С, давление 101,325 кПа (760 </w:t>
      </w:r>
      <w:proofErr w:type="spellStart"/>
      <w:r w:rsidRPr="001403E8">
        <w:rPr>
          <w:sz w:val="18"/>
          <w:szCs w:val="18"/>
        </w:rPr>
        <w:t>мм.</w:t>
      </w:r>
      <w:proofErr w:type="gramStart"/>
      <w:r w:rsidRPr="001403E8">
        <w:rPr>
          <w:sz w:val="18"/>
          <w:szCs w:val="18"/>
        </w:rPr>
        <w:t>рт.ст</w:t>
      </w:r>
      <w:proofErr w:type="spellEnd"/>
      <w:proofErr w:type="gramEnd"/>
      <w:r w:rsidRPr="001403E8">
        <w:rPr>
          <w:sz w:val="18"/>
          <w:szCs w:val="18"/>
        </w:rPr>
        <w:t>), влажность 0 %.</w:t>
      </w:r>
    </w:p>
    <w:p w:rsidR="007C60B6" w:rsidRPr="001403E8" w:rsidRDefault="007C60B6" w:rsidP="007C60B6">
      <w:pPr>
        <w:numPr>
          <w:ilvl w:val="1"/>
          <w:numId w:val="10"/>
        </w:numPr>
        <w:tabs>
          <w:tab w:val="clear" w:pos="1423"/>
          <w:tab w:val="left" w:pos="0"/>
          <w:tab w:val="num" w:pos="851"/>
        </w:tabs>
        <w:ind w:left="0" w:firstLine="540"/>
        <w:jc w:val="both"/>
        <w:rPr>
          <w:sz w:val="18"/>
          <w:szCs w:val="18"/>
        </w:rPr>
      </w:pPr>
      <w:r w:rsidRPr="001403E8">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7C60B6" w:rsidRPr="001403E8" w:rsidRDefault="007C60B6" w:rsidP="007C60B6">
      <w:pPr>
        <w:tabs>
          <w:tab w:val="left" w:pos="0"/>
        </w:tabs>
        <w:ind w:firstLine="540"/>
        <w:jc w:val="both"/>
        <w:rPr>
          <w:sz w:val="18"/>
          <w:szCs w:val="18"/>
        </w:rPr>
      </w:pPr>
      <w:r w:rsidRPr="001403E8">
        <w:rPr>
          <w:sz w:val="18"/>
          <w:szCs w:val="18"/>
        </w:rPr>
        <w:t xml:space="preserve">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w:t>
      </w:r>
      <w:r w:rsidRPr="001403E8">
        <w:rPr>
          <w:sz w:val="18"/>
          <w:szCs w:val="18"/>
        </w:rPr>
        <w:lastRenderedPageBreak/>
        <w:t>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7C60B6" w:rsidRPr="001403E8" w:rsidRDefault="007C60B6" w:rsidP="007C60B6">
      <w:pPr>
        <w:tabs>
          <w:tab w:val="left" w:pos="0"/>
        </w:tabs>
        <w:ind w:firstLine="540"/>
        <w:jc w:val="both"/>
        <w:rPr>
          <w:sz w:val="18"/>
          <w:szCs w:val="18"/>
        </w:rPr>
      </w:pPr>
      <w:r w:rsidRPr="001403E8">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7C60B6" w:rsidRPr="001403E8" w:rsidRDefault="007C60B6" w:rsidP="007C60B6">
      <w:pPr>
        <w:tabs>
          <w:tab w:val="left" w:pos="0"/>
        </w:tabs>
        <w:ind w:firstLine="540"/>
        <w:jc w:val="both"/>
        <w:rPr>
          <w:sz w:val="18"/>
          <w:szCs w:val="18"/>
        </w:rPr>
      </w:pPr>
      <w:r w:rsidRPr="001403E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7C60B6" w:rsidRPr="001403E8" w:rsidRDefault="007C60B6" w:rsidP="007C60B6">
      <w:pPr>
        <w:tabs>
          <w:tab w:val="left" w:pos="0"/>
        </w:tabs>
        <w:ind w:firstLine="540"/>
        <w:jc w:val="both"/>
        <w:rPr>
          <w:sz w:val="18"/>
          <w:szCs w:val="18"/>
        </w:rPr>
      </w:pPr>
      <w:r w:rsidRPr="001403E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7C60B6" w:rsidRPr="001403E8" w:rsidRDefault="007C60B6" w:rsidP="007C60B6">
      <w:pPr>
        <w:numPr>
          <w:ilvl w:val="1"/>
          <w:numId w:val="10"/>
        </w:numPr>
        <w:tabs>
          <w:tab w:val="clear" w:pos="1423"/>
          <w:tab w:val="left" w:pos="0"/>
          <w:tab w:val="num" w:pos="851"/>
        </w:tabs>
        <w:ind w:left="0" w:firstLine="540"/>
        <w:jc w:val="both"/>
        <w:rPr>
          <w:sz w:val="18"/>
          <w:szCs w:val="18"/>
        </w:rPr>
      </w:pPr>
      <w:r w:rsidRPr="001403E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7C60B6" w:rsidRPr="001403E8" w:rsidRDefault="007C60B6" w:rsidP="007C60B6">
      <w:pPr>
        <w:tabs>
          <w:tab w:val="left" w:pos="0"/>
        </w:tabs>
        <w:ind w:firstLine="540"/>
        <w:jc w:val="both"/>
        <w:rPr>
          <w:sz w:val="18"/>
          <w:szCs w:val="18"/>
        </w:rPr>
      </w:pPr>
      <w:r w:rsidRPr="001403E8">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7C60B6" w:rsidRPr="001403E8" w:rsidRDefault="007C60B6" w:rsidP="007C60B6">
      <w:pPr>
        <w:tabs>
          <w:tab w:val="left" w:pos="0"/>
        </w:tabs>
        <w:ind w:firstLine="540"/>
        <w:jc w:val="both"/>
        <w:rPr>
          <w:sz w:val="18"/>
          <w:szCs w:val="18"/>
        </w:rPr>
      </w:pPr>
      <w:r w:rsidRPr="001403E8">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7C60B6" w:rsidRPr="001403E8" w:rsidRDefault="007C60B6" w:rsidP="007C60B6">
      <w:pPr>
        <w:tabs>
          <w:tab w:val="left" w:pos="0"/>
        </w:tabs>
        <w:ind w:firstLine="540"/>
        <w:jc w:val="both"/>
        <w:rPr>
          <w:sz w:val="18"/>
          <w:szCs w:val="18"/>
        </w:rPr>
      </w:pPr>
      <w:r w:rsidRPr="001403E8">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1403E8">
        <w:rPr>
          <w:sz w:val="18"/>
          <w:szCs w:val="18"/>
        </w:rPr>
        <w:t>пп</w:t>
      </w:r>
      <w:proofErr w:type="spellEnd"/>
      <w:r w:rsidRPr="001403E8">
        <w:rPr>
          <w:sz w:val="18"/>
          <w:szCs w:val="18"/>
        </w:rPr>
        <w:t>. 4.5.1. Договора, паспорт качества газа может быть оформлен иными компетентными организациями.</w:t>
      </w:r>
    </w:p>
    <w:p w:rsidR="007C60B6" w:rsidRPr="001403E8" w:rsidRDefault="007C60B6" w:rsidP="007C60B6">
      <w:pPr>
        <w:tabs>
          <w:tab w:val="left" w:pos="0"/>
        </w:tabs>
        <w:ind w:firstLine="540"/>
        <w:jc w:val="both"/>
        <w:rPr>
          <w:sz w:val="18"/>
          <w:szCs w:val="18"/>
        </w:rPr>
      </w:pPr>
      <w:proofErr w:type="spellStart"/>
      <w:r w:rsidRPr="001403E8">
        <w:rPr>
          <w:sz w:val="18"/>
          <w:szCs w:val="18"/>
        </w:rPr>
        <w:t>Одорирование</w:t>
      </w:r>
      <w:proofErr w:type="spellEnd"/>
      <w:r w:rsidRPr="001403E8">
        <w:rPr>
          <w:sz w:val="18"/>
          <w:szCs w:val="18"/>
        </w:rPr>
        <w:t xml:space="preserve"> газа осуществляется Трансгазом, контроль интенсивности запаха газа – ГРО.</w:t>
      </w:r>
    </w:p>
    <w:p w:rsidR="007C60B6" w:rsidRPr="001403E8" w:rsidRDefault="007C60B6" w:rsidP="007C60B6">
      <w:pPr>
        <w:numPr>
          <w:ilvl w:val="1"/>
          <w:numId w:val="10"/>
        </w:numPr>
        <w:tabs>
          <w:tab w:val="clear" w:pos="1423"/>
          <w:tab w:val="left" w:pos="0"/>
          <w:tab w:val="num" w:pos="851"/>
        </w:tabs>
        <w:ind w:left="0" w:firstLine="540"/>
        <w:jc w:val="both"/>
        <w:rPr>
          <w:sz w:val="18"/>
          <w:szCs w:val="18"/>
        </w:rPr>
      </w:pPr>
      <w:r w:rsidRPr="001403E8">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1403E8">
        <w:rPr>
          <w:sz w:val="18"/>
          <w:szCs w:val="18"/>
        </w:rPr>
        <w:t>неразрешения</w:t>
      </w:r>
      <w:proofErr w:type="spellEnd"/>
      <w:r w:rsidRPr="001403E8">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1403E8">
        <w:rPr>
          <w:sz w:val="18"/>
          <w:szCs w:val="18"/>
        </w:rPr>
        <w:t>расходометрии</w:t>
      </w:r>
      <w:proofErr w:type="spellEnd"/>
      <w:r w:rsidRPr="001403E8">
        <w:rPr>
          <w:sz w:val="18"/>
          <w:szCs w:val="18"/>
        </w:rPr>
        <w:t xml:space="preserve"> – ВНИИР г. Казань, в области определения физико-химических показателей - ВНИИМ </w:t>
      </w:r>
      <w:proofErr w:type="spellStart"/>
      <w:r w:rsidRPr="001403E8">
        <w:rPr>
          <w:sz w:val="18"/>
          <w:szCs w:val="18"/>
        </w:rPr>
        <w:t>г.Санкт</w:t>
      </w:r>
      <w:proofErr w:type="spellEnd"/>
      <w:r w:rsidRPr="001403E8">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7C60B6" w:rsidRPr="001403E8" w:rsidRDefault="007C60B6" w:rsidP="007C60B6">
      <w:pPr>
        <w:tabs>
          <w:tab w:val="left" w:pos="0"/>
        </w:tabs>
        <w:ind w:firstLine="540"/>
        <w:jc w:val="both"/>
        <w:rPr>
          <w:sz w:val="18"/>
          <w:szCs w:val="18"/>
        </w:rPr>
      </w:pPr>
      <w:r w:rsidRPr="001403E8">
        <w:rPr>
          <w:sz w:val="18"/>
          <w:szCs w:val="18"/>
        </w:rPr>
        <w:t>Расходы, связанные с проведением экспертизы, несёт Сторона, признанная неправой.</w:t>
      </w:r>
    </w:p>
    <w:p w:rsidR="007C60B6" w:rsidRPr="001403E8" w:rsidRDefault="007C60B6" w:rsidP="007C60B6">
      <w:pPr>
        <w:numPr>
          <w:ilvl w:val="1"/>
          <w:numId w:val="10"/>
        </w:numPr>
        <w:tabs>
          <w:tab w:val="clear" w:pos="1423"/>
          <w:tab w:val="left" w:pos="0"/>
          <w:tab w:val="num" w:pos="851"/>
        </w:tabs>
        <w:ind w:left="0" w:firstLine="540"/>
        <w:jc w:val="both"/>
        <w:rPr>
          <w:sz w:val="18"/>
          <w:szCs w:val="18"/>
        </w:rPr>
      </w:pPr>
      <w:r w:rsidRPr="001403E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7C60B6" w:rsidRPr="001403E8" w:rsidRDefault="007C60B6" w:rsidP="007C60B6">
      <w:pPr>
        <w:tabs>
          <w:tab w:val="left" w:pos="0"/>
        </w:tabs>
        <w:ind w:firstLine="540"/>
        <w:jc w:val="both"/>
        <w:rPr>
          <w:sz w:val="18"/>
          <w:szCs w:val="18"/>
        </w:rPr>
      </w:pPr>
      <w:r w:rsidRPr="001403E8">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7C60B6" w:rsidRPr="001403E8" w:rsidRDefault="007C60B6" w:rsidP="007C60B6">
      <w:pPr>
        <w:numPr>
          <w:ilvl w:val="1"/>
          <w:numId w:val="10"/>
        </w:numPr>
        <w:tabs>
          <w:tab w:val="clear" w:pos="1423"/>
          <w:tab w:val="left" w:pos="0"/>
          <w:tab w:val="num" w:pos="851"/>
        </w:tabs>
        <w:ind w:left="0" w:firstLine="540"/>
        <w:jc w:val="both"/>
        <w:rPr>
          <w:bCs/>
          <w:sz w:val="18"/>
          <w:szCs w:val="18"/>
        </w:rPr>
      </w:pPr>
      <w:r w:rsidRPr="001403E8">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1403E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7C60B6" w:rsidRPr="001403E8" w:rsidRDefault="007C60B6" w:rsidP="007C60B6">
      <w:pPr>
        <w:tabs>
          <w:tab w:val="left" w:pos="0"/>
        </w:tabs>
        <w:ind w:firstLine="540"/>
        <w:jc w:val="both"/>
        <w:rPr>
          <w:sz w:val="18"/>
          <w:szCs w:val="18"/>
        </w:rPr>
      </w:pPr>
      <w:r w:rsidRPr="001403E8">
        <w:rPr>
          <w:sz w:val="18"/>
          <w:szCs w:val="18"/>
        </w:rPr>
        <w:t>Объёмы газа, выбранные/поставленные за месяц, отражаются в актах принятого-поданного газа.</w:t>
      </w:r>
    </w:p>
    <w:p w:rsidR="007C60B6" w:rsidRPr="001403E8" w:rsidRDefault="007C60B6" w:rsidP="007C60B6">
      <w:pPr>
        <w:tabs>
          <w:tab w:val="left" w:pos="0"/>
        </w:tabs>
        <w:ind w:firstLine="540"/>
        <w:jc w:val="both"/>
        <w:rPr>
          <w:sz w:val="18"/>
          <w:szCs w:val="18"/>
        </w:rPr>
      </w:pPr>
      <w:r w:rsidRPr="001403E8">
        <w:rPr>
          <w:sz w:val="18"/>
          <w:szCs w:val="18"/>
        </w:rPr>
        <w:t xml:space="preserve">В случае </w:t>
      </w:r>
      <w:r w:rsidRPr="001403E8">
        <w:rPr>
          <w:bCs/>
          <w:sz w:val="18"/>
          <w:szCs w:val="18"/>
        </w:rPr>
        <w:t xml:space="preserve">непредставления Покупателем сведений о ежесуточном объеме потребленного газа и / или </w:t>
      </w:r>
      <w:r w:rsidRPr="001403E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7C60B6" w:rsidRPr="001403E8" w:rsidRDefault="007C60B6" w:rsidP="007C60B6">
      <w:pPr>
        <w:tabs>
          <w:tab w:val="left" w:pos="0"/>
        </w:tabs>
        <w:ind w:firstLine="540"/>
        <w:jc w:val="both"/>
        <w:rPr>
          <w:sz w:val="18"/>
          <w:szCs w:val="18"/>
        </w:rPr>
      </w:pPr>
      <w:r w:rsidRPr="001403E8">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7C60B6" w:rsidRPr="001403E8" w:rsidRDefault="007C60B6" w:rsidP="007C60B6">
      <w:pPr>
        <w:tabs>
          <w:tab w:val="left" w:pos="0"/>
        </w:tabs>
        <w:ind w:firstLine="540"/>
        <w:jc w:val="both"/>
        <w:rPr>
          <w:sz w:val="18"/>
          <w:szCs w:val="18"/>
        </w:rPr>
      </w:pPr>
      <w:r w:rsidRPr="001403E8">
        <w:rPr>
          <w:sz w:val="18"/>
          <w:szCs w:val="18"/>
        </w:rPr>
        <w:t>Данные акты являются основанием для формирования товарной накладной на отпуск газа, конденсата ТОРГ-12(газ) и выставления счетов-фактур.</w:t>
      </w:r>
    </w:p>
    <w:p w:rsidR="007C60B6" w:rsidRPr="001403E8" w:rsidRDefault="007C60B6" w:rsidP="007C60B6">
      <w:pPr>
        <w:numPr>
          <w:ilvl w:val="1"/>
          <w:numId w:val="10"/>
        </w:numPr>
        <w:tabs>
          <w:tab w:val="clear" w:pos="1423"/>
          <w:tab w:val="left" w:pos="0"/>
          <w:tab w:val="num" w:pos="851"/>
        </w:tabs>
        <w:ind w:left="0" w:firstLine="540"/>
        <w:jc w:val="both"/>
        <w:rPr>
          <w:bCs/>
          <w:sz w:val="18"/>
          <w:szCs w:val="18"/>
        </w:rPr>
      </w:pPr>
      <w:r w:rsidRPr="001403E8">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7C60B6" w:rsidRPr="001403E8" w:rsidRDefault="007C60B6" w:rsidP="007C60B6">
      <w:pPr>
        <w:numPr>
          <w:ilvl w:val="1"/>
          <w:numId w:val="10"/>
        </w:numPr>
        <w:tabs>
          <w:tab w:val="clear" w:pos="1423"/>
          <w:tab w:val="left" w:pos="0"/>
          <w:tab w:val="num" w:pos="993"/>
        </w:tabs>
        <w:ind w:left="0" w:firstLine="540"/>
        <w:jc w:val="both"/>
        <w:rPr>
          <w:sz w:val="18"/>
          <w:szCs w:val="18"/>
        </w:rPr>
      </w:pPr>
      <w:r w:rsidRPr="001403E8">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1403E8">
        <w:rPr>
          <w:sz w:val="18"/>
          <w:szCs w:val="18"/>
          <w:vertAlign w:val="superscript"/>
        </w:rPr>
        <w:t>1</w:t>
      </w:r>
      <w:r w:rsidRPr="001403E8">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1403E8">
        <w:rPr>
          <w:sz w:val="18"/>
          <w:szCs w:val="18"/>
          <w:vertAlign w:val="superscript"/>
        </w:rPr>
        <w:t>1</w:t>
      </w:r>
      <w:r w:rsidRPr="001403E8">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7C60B6" w:rsidRPr="001403E8" w:rsidRDefault="007C60B6" w:rsidP="007C60B6">
      <w:pPr>
        <w:tabs>
          <w:tab w:val="left" w:pos="0"/>
        </w:tabs>
        <w:ind w:firstLine="540"/>
        <w:jc w:val="both"/>
        <w:rPr>
          <w:sz w:val="18"/>
          <w:szCs w:val="18"/>
        </w:rPr>
      </w:pPr>
      <w:r w:rsidRPr="001403E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7C60B6" w:rsidRPr="001403E8" w:rsidRDefault="007C60B6" w:rsidP="007C60B6">
      <w:pPr>
        <w:widowControl w:val="0"/>
        <w:spacing w:after="120"/>
        <w:ind w:firstLine="567"/>
        <w:jc w:val="both"/>
        <w:rPr>
          <w:sz w:val="18"/>
          <w:szCs w:val="18"/>
        </w:rPr>
      </w:pPr>
      <w:r w:rsidRPr="001403E8">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7C60B6" w:rsidRPr="001403E8" w:rsidTr="00F86A35">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7C60B6" w:rsidRPr="001403E8" w:rsidRDefault="007C60B6" w:rsidP="00F86A35">
            <w:pPr>
              <w:spacing w:line="256" w:lineRule="auto"/>
              <w:jc w:val="center"/>
              <w:rPr>
                <w:b/>
                <w:bCs/>
                <w:sz w:val="18"/>
                <w:szCs w:val="18"/>
                <w:lang w:eastAsia="en-US"/>
              </w:rPr>
            </w:pPr>
            <w:r w:rsidRPr="001403E8">
              <w:rPr>
                <w:b/>
                <w:bCs/>
                <w:sz w:val="18"/>
                <w:szCs w:val="18"/>
                <w:lang w:eastAsia="en-US"/>
              </w:rPr>
              <w:lastRenderedPageBreak/>
              <w:t> </w:t>
            </w:r>
          </w:p>
        </w:tc>
        <w:tc>
          <w:tcPr>
            <w:tcW w:w="3250" w:type="dxa"/>
            <w:tcBorders>
              <w:top w:val="single" w:sz="8" w:space="0" w:color="auto"/>
              <w:left w:val="nil"/>
              <w:bottom w:val="single" w:sz="8" w:space="0" w:color="auto"/>
              <w:right w:val="single" w:sz="8" w:space="0" w:color="auto"/>
            </w:tcBorders>
            <w:vAlign w:val="center"/>
            <w:hideMark/>
          </w:tcPr>
          <w:p w:rsidR="007C60B6" w:rsidRPr="001403E8" w:rsidRDefault="007C60B6" w:rsidP="00F86A35">
            <w:pPr>
              <w:spacing w:line="256" w:lineRule="auto"/>
              <w:jc w:val="center"/>
              <w:rPr>
                <w:b/>
                <w:bCs/>
                <w:sz w:val="18"/>
                <w:szCs w:val="18"/>
                <w:lang w:eastAsia="en-US"/>
              </w:rPr>
            </w:pPr>
            <w:r w:rsidRPr="001403E8">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7C60B6" w:rsidRPr="001403E8" w:rsidRDefault="007C60B6" w:rsidP="00F86A35">
            <w:pPr>
              <w:spacing w:line="256" w:lineRule="auto"/>
              <w:jc w:val="center"/>
              <w:rPr>
                <w:b/>
                <w:bCs/>
                <w:sz w:val="18"/>
                <w:szCs w:val="18"/>
                <w:lang w:eastAsia="en-US"/>
              </w:rPr>
            </w:pPr>
            <w:r w:rsidRPr="001403E8">
              <w:rPr>
                <w:b/>
                <w:bCs/>
                <w:sz w:val="18"/>
                <w:szCs w:val="18"/>
                <w:lang w:eastAsia="en-US"/>
              </w:rPr>
              <w:t>Должность</w:t>
            </w:r>
          </w:p>
        </w:tc>
      </w:tr>
      <w:tr w:rsidR="007C60B6" w:rsidRPr="001403E8" w:rsidTr="00F86A35">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7C60B6" w:rsidRPr="001403E8" w:rsidRDefault="007C60B6" w:rsidP="00F86A35">
            <w:pPr>
              <w:spacing w:line="252" w:lineRule="auto"/>
              <w:jc w:val="both"/>
              <w:rPr>
                <w:sz w:val="18"/>
                <w:szCs w:val="18"/>
                <w:lang w:eastAsia="en-US"/>
              </w:rPr>
            </w:pPr>
            <w:r w:rsidRPr="001403E8">
              <w:rPr>
                <w:sz w:val="18"/>
                <w:szCs w:val="18"/>
                <w:lang w:eastAsia="en-US"/>
              </w:rPr>
              <w:t>От Поставщика</w:t>
            </w:r>
          </w:p>
        </w:tc>
        <w:tc>
          <w:tcPr>
            <w:tcW w:w="3250" w:type="dxa"/>
            <w:tcBorders>
              <w:top w:val="nil"/>
              <w:left w:val="nil"/>
              <w:bottom w:val="single" w:sz="8" w:space="0" w:color="auto"/>
              <w:right w:val="single" w:sz="8" w:space="0" w:color="auto"/>
            </w:tcBorders>
            <w:vAlign w:val="center"/>
          </w:tcPr>
          <w:p w:rsidR="007C60B6" w:rsidRPr="001403E8" w:rsidRDefault="007C60B6" w:rsidP="00F86A35">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7C60B6" w:rsidRPr="001403E8" w:rsidRDefault="007C60B6" w:rsidP="00F86A35">
            <w:pPr>
              <w:spacing w:line="252" w:lineRule="auto"/>
              <w:rPr>
                <w:sz w:val="18"/>
                <w:szCs w:val="18"/>
                <w:lang w:eastAsia="en-US"/>
              </w:rPr>
            </w:pPr>
          </w:p>
        </w:tc>
      </w:tr>
      <w:tr w:rsidR="007C60B6" w:rsidRPr="001403E8" w:rsidTr="00F86A35">
        <w:trPr>
          <w:trHeight w:val="510"/>
        </w:trPr>
        <w:tc>
          <w:tcPr>
            <w:tcW w:w="0" w:type="auto"/>
            <w:vMerge/>
            <w:tcBorders>
              <w:top w:val="nil"/>
              <w:left w:val="single" w:sz="8" w:space="0" w:color="auto"/>
              <w:bottom w:val="single" w:sz="8" w:space="0" w:color="000000"/>
              <w:right w:val="single" w:sz="8" w:space="0" w:color="auto"/>
            </w:tcBorders>
            <w:vAlign w:val="center"/>
            <w:hideMark/>
          </w:tcPr>
          <w:p w:rsidR="007C60B6" w:rsidRPr="001403E8" w:rsidRDefault="007C60B6" w:rsidP="00F86A35">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7C60B6" w:rsidRPr="001403E8" w:rsidRDefault="007C60B6" w:rsidP="00F86A35">
            <w:pPr>
              <w:rPr>
                <w:sz w:val="18"/>
                <w:szCs w:val="18"/>
                <w:lang w:eastAsia="en-US"/>
              </w:rPr>
            </w:pPr>
          </w:p>
          <w:p w:rsidR="007C60B6" w:rsidRPr="001403E8" w:rsidRDefault="007C60B6" w:rsidP="00F86A35">
            <w:pPr>
              <w:rPr>
                <w:sz w:val="18"/>
                <w:szCs w:val="18"/>
                <w:lang w:eastAsia="en-US"/>
              </w:rPr>
            </w:pPr>
          </w:p>
          <w:p w:rsidR="007C60B6" w:rsidRPr="001403E8" w:rsidRDefault="007C60B6" w:rsidP="00F86A35">
            <w:pPr>
              <w:rPr>
                <w:sz w:val="18"/>
                <w:szCs w:val="18"/>
                <w:lang w:eastAsia="en-US"/>
              </w:rPr>
            </w:pPr>
          </w:p>
          <w:p w:rsidR="007C60B6" w:rsidRPr="001403E8" w:rsidRDefault="007C60B6" w:rsidP="00F86A35">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7C60B6" w:rsidRPr="001403E8" w:rsidRDefault="007C60B6" w:rsidP="00F86A35">
            <w:pPr>
              <w:spacing w:line="256" w:lineRule="auto"/>
              <w:rPr>
                <w:rFonts w:eastAsia="Calibri"/>
                <w:sz w:val="18"/>
                <w:szCs w:val="18"/>
              </w:rPr>
            </w:pPr>
          </w:p>
        </w:tc>
      </w:tr>
      <w:tr w:rsidR="007C60B6" w:rsidRPr="001403E8" w:rsidTr="00F86A35">
        <w:trPr>
          <w:trHeight w:val="495"/>
        </w:trPr>
        <w:tc>
          <w:tcPr>
            <w:tcW w:w="1688" w:type="dxa"/>
            <w:tcBorders>
              <w:top w:val="nil"/>
              <w:left w:val="single" w:sz="8" w:space="0" w:color="auto"/>
              <w:bottom w:val="single" w:sz="8" w:space="0" w:color="auto"/>
              <w:right w:val="single" w:sz="8" w:space="0" w:color="auto"/>
            </w:tcBorders>
            <w:vAlign w:val="center"/>
            <w:hideMark/>
          </w:tcPr>
          <w:p w:rsidR="007C60B6" w:rsidRPr="001403E8" w:rsidRDefault="007C60B6" w:rsidP="00F86A35">
            <w:pPr>
              <w:spacing w:line="256" w:lineRule="auto"/>
              <w:jc w:val="both"/>
              <w:rPr>
                <w:sz w:val="18"/>
                <w:szCs w:val="18"/>
                <w:lang w:eastAsia="en-US"/>
              </w:rPr>
            </w:pPr>
            <w:r w:rsidRPr="001403E8">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7C60B6" w:rsidRPr="001403E8" w:rsidRDefault="007C60B6" w:rsidP="00F86A35">
            <w:pPr>
              <w:spacing w:line="256" w:lineRule="auto"/>
              <w:jc w:val="both"/>
              <w:rPr>
                <w:sz w:val="18"/>
                <w:szCs w:val="18"/>
                <w:lang w:eastAsia="en-US"/>
              </w:rPr>
            </w:pPr>
            <w:r w:rsidRPr="001403E8">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7C60B6" w:rsidRPr="001403E8" w:rsidRDefault="007C60B6" w:rsidP="00F86A35">
            <w:pPr>
              <w:spacing w:line="256" w:lineRule="auto"/>
              <w:jc w:val="both"/>
              <w:rPr>
                <w:sz w:val="18"/>
                <w:szCs w:val="18"/>
                <w:lang w:eastAsia="en-US"/>
              </w:rPr>
            </w:pPr>
            <w:r w:rsidRPr="001403E8">
              <w:rPr>
                <w:sz w:val="18"/>
                <w:szCs w:val="18"/>
                <w:lang w:eastAsia="en-US"/>
              </w:rPr>
              <w:t> </w:t>
            </w:r>
          </w:p>
        </w:tc>
      </w:tr>
    </w:tbl>
    <w:p w:rsidR="007C60B6" w:rsidRPr="001403E8" w:rsidRDefault="007C60B6" w:rsidP="007C60B6">
      <w:pPr>
        <w:pStyle w:val="31"/>
        <w:ind w:firstLine="567"/>
        <w:jc w:val="both"/>
        <w:rPr>
          <w:i/>
          <w:sz w:val="18"/>
          <w:szCs w:val="18"/>
        </w:rPr>
      </w:pPr>
      <w:r w:rsidRPr="001403E8">
        <w:rPr>
          <w:sz w:val="18"/>
          <w:szCs w:val="18"/>
          <w:u w:val="single"/>
        </w:rPr>
        <w:t>Примечание</w:t>
      </w:r>
      <w:r w:rsidRPr="001403E8">
        <w:rPr>
          <w:sz w:val="18"/>
          <w:szCs w:val="18"/>
        </w:rPr>
        <w:t xml:space="preserve">: </w:t>
      </w:r>
      <w:r w:rsidRPr="001403E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7C60B6" w:rsidRPr="001403E8" w:rsidRDefault="007C60B6" w:rsidP="007C60B6">
      <w:pPr>
        <w:numPr>
          <w:ilvl w:val="1"/>
          <w:numId w:val="10"/>
        </w:numPr>
        <w:tabs>
          <w:tab w:val="clear" w:pos="1423"/>
          <w:tab w:val="left" w:pos="0"/>
          <w:tab w:val="num" w:pos="993"/>
        </w:tabs>
        <w:ind w:left="0" w:firstLine="540"/>
        <w:jc w:val="both"/>
        <w:rPr>
          <w:sz w:val="18"/>
          <w:szCs w:val="18"/>
        </w:rPr>
      </w:pPr>
      <w:r w:rsidRPr="001403E8">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1403E8">
        <w:rPr>
          <w:sz w:val="18"/>
          <w:szCs w:val="18"/>
        </w:rPr>
        <w:t>газопотребляющего</w:t>
      </w:r>
      <w:proofErr w:type="spellEnd"/>
      <w:r w:rsidRPr="001403E8">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7C60B6" w:rsidRPr="001403E8" w:rsidRDefault="007C60B6" w:rsidP="007C60B6">
      <w:pPr>
        <w:numPr>
          <w:ilvl w:val="1"/>
          <w:numId w:val="10"/>
        </w:numPr>
        <w:tabs>
          <w:tab w:val="clear" w:pos="1423"/>
          <w:tab w:val="left" w:pos="0"/>
          <w:tab w:val="num" w:pos="993"/>
        </w:tabs>
        <w:ind w:left="0" w:firstLine="540"/>
        <w:jc w:val="both"/>
        <w:rPr>
          <w:sz w:val="18"/>
          <w:szCs w:val="18"/>
        </w:rPr>
      </w:pPr>
      <w:r w:rsidRPr="001403E8">
        <w:rPr>
          <w:sz w:val="18"/>
          <w:szCs w:val="18"/>
        </w:rPr>
        <w:t> В закрытом и опломбированном состоянии должны находиться:</w:t>
      </w:r>
    </w:p>
    <w:p w:rsidR="007C60B6" w:rsidRPr="001403E8" w:rsidRDefault="007C60B6" w:rsidP="007C60B6">
      <w:pPr>
        <w:tabs>
          <w:tab w:val="left" w:pos="0"/>
        </w:tabs>
        <w:ind w:firstLine="540"/>
        <w:jc w:val="both"/>
        <w:rPr>
          <w:sz w:val="18"/>
          <w:szCs w:val="18"/>
        </w:rPr>
      </w:pPr>
      <w:r w:rsidRPr="001403E8">
        <w:rPr>
          <w:sz w:val="18"/>
          <w:szCs w:val="18"/>
        </w:rPr>
        <w:t>– резервные измерительные и обводные газопроводы (байпасы) СИ;</w:t>
      </w:r>
    </w:p>
    <w:p w:rsidR="007C60B6" w:rsidRPr="001403E8" w:rsidRDefault="007C60B6" w:rsidP="007C60B6">
      <w:pPr>
        <w:tabs>
          <w:tab w:val="left" w:pos="0"/>
        </w:tabs>
        <w:ind w:firstLine="540"/>
        <w:jc w:val="both"/>
        <w:rPr>
          <w:sz w:val="18"/>
          <w:szCs w:val="18"/>
        </w:rPr>
      </w:pPr>
      <w:r w:rsidRPr="001403E8">
        <w:rPr>
          <w:sz w:val="18"/>
          <w:szCs w:val="18"/>
        </w:rPr>
        <w:t>– технологические отводы, расположенные до СИ;</w:t>
      </w:r>
    </w:p>
    <w:p w:rsidR="007C60B6" w:rsidRPr="001403E8" w:rsidRDefault="007C60B6" w:rsidP="007C60B6">
      <w:pPr>
        <w:tabs>
          <w:tab w:val="left" w:pos="0"/>
        </w:tabs>
        <w:ind w:firstLine="540"/>
        <w:jc w:val="both"/>
        <w:rPr>
          <w:sz w:val="18"/>
          <w:szCs w:val="18"/>
        </w:rPr>
      </w:pPr>
      <w:r w:rsidRPr="001403E8">
        <w:rPr>
          <w:sz w:val="18"/>
          <w:szCs w:val="18"/>
        </w:rPr>
        <w:t>– места для изменения настроек СИ и вычислителей, входящих в состав коммерческих СИ;</w:t>
      </w:r>
    </w:p>
    <w:p w:rsidR="007C60B6" w:rsidRPr="001403E8" w:rsidRDefault="007C60B6" w:rsidP="007C60B6">
      <w:pPr>
        <w:tabs>
          <w:tab w:val="left" w:pos="0"/>
        </w:tabs>
        <w:ind w:firstLine="540"/>
        <w:jc w:val="both"/>
        <w:rPr>
          <w:sz w:val="18"/>
          <w:szCs w:val="18"/>
        </w:rPr>
      </w:pPr>
      <w:r w:rsidRPr="001403E8">
        <w:rPr>
          <w:sz w:val="18"/>
          <w:szCs w:val="18"/>
        </w:rPr>
        <w:t>– линии соединения СИ и вычислителей, совместно с распределительными щитами.</w:t>
      </w:r>
    </w:p>
    <w:p w:rsidR="007C60B6" w:rsidRPr="001403E8" w:rsidRDefault="007C60B6" w:rsidP="007C60B6">
      <w:pPr>
        <w:tabs>
          <w:tab w:val="left" w:pos="0"/>
        </w:tabs>
        <w:ind w:firstLine="540"/>
        <w:jc w:val="both"/>
        <w:rPr>
          <w:sz w:val="18"/>
          <w:szCs w:val="18"/>
        </w:rPr>
      </w:pPr>
      <w:r w:rsidRPr="001403E8">
        <w:rPr>
          <w:sz w:val="18"/>
          <w:szCs w:val="18"/>
        </w:rPr>
        <w:t>В опломбированном состоянии должны находиться:</w:t>
      </w:r>
    </w:p>
    <w:p w:rsidR="007C60B6" w:rsidRPr="001403E8" w:rsidRDefault="007C60B6" w:rsidP="007C60B6">
      <w:pPr>
        <w:tabs>
          <w:tab w:val="left" w:pos="0"/>
        </w:tabs>
        <w:ind w:firstLine="540"/>
        <w:jc w:val="both"/>
        <w:rPr>
          <w:sz w:val="18"/>
          <w:szCs w:val="18"/>
        </w:rPr>
      </w:pPr>
      <w:r w:rsidRPr="001403E8">
        <w:rPr>
          <w:sz w:val="18"/>
          <w:szCs w:val="18"/>
        </w:rPr>
        <w:t>– место присоединения к газопроводу СИ, входящих в состав коммерческих СИ.</w:t>
      </w:r>
    </w:p>
    <w:p w:rsidR="007C60B6" w:rsidRPr="001403E8" w:rsidRDefault="007C60B6" w:rsidP="007C60B6">
      <w:pPr>
        <w:tabs>
          <w:tab w:val="left" w:pos="0"/>
        </w:tabs>
        <w:ind w:firstLine="540"/>
        <w:jc w:val="both"/>
        <w:rPr>
          <w:sz w:val="18"/>
          <w:szCs w:val="18"/>
        </w:rPr>
      </w:pPr>
      <w:r w:rsidRPr="001403E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7C60B6" w:rsidRPr="001403E8" w:rsidRDefault="007C60B6" w:rsidP="007C60B6">
      <w:pPr>
        <w:tabs>
          <w:tab w:val="left" w:pos="0"/>
        </w:tabs>
        <w:ind w:firstLine="540"/>
        <w:jc w:val="both"/>
        <w:rPr>
          <w:sz w:val="18"/>
          <w:szCs w:val="18"/>
        </w:rPr>
      </w:pPr>
      <w:r w:rsidRPr="001403E8">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1403E8">
        <w:rPr>
          <w:sz w:val="18"/>
          <w:szCs w:val="18"/>
        </w:rPr>
        <w:t>байпасной</w:t>
      </w:r>
      <w:proofErr w:type="spellEnd"/>
      <w:r w:rsidRPr="001403E8">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1403E8">
        <w:rPr>
          <w:sz w:val="18"/>
          <w:szCs w:val="18"/>
        </w:rPr>
        <w:t>газопотребляющих</w:t>
      </w:r>
      <w:proofErr w:type="spellEnd"/>
      <w:r w:rsidRPr="001403E8">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7C60B6" w:rsidRPr="001403E8" w:rsidRDefault="007C60B6" w:rsidP="007C60B6">
      <w:pPr>
        <w:numPr>
          <w:ilvl w:val="1"/>
          <w:numId w:val="10"/>
        </w:numPr>
        <w:tabs>
          <w:tab w:val="clear" w:pos="1423"/>
          <w:tab w:val="left" w:pos="0"/>
          <w:tab w:val="num" w:pos="993"/>
        </w:tabs>
        <w:ind w:left="0" w:firstLine="540"/>
        <w:jc w:val="both"/>
        <w:rPr>
          <w:sz w:val="18"/>
          <w:szCs w:val="18"/>
        </w:rPr>
      </w:pPr>
      <w:r w:rsidRPr="001403E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7C60B6" w:rsidRPr="001403E8" w:rsidRDefault="007C60B6" w:rsidP="007C60B6">
      <w:pPr>
        <w:tabs>
          <w:tab w:val="left" w:pos="0"/>
        </w:tabs>
        <w:ind w:firstLine="540"/>
        <w:jc w:val="both"/>
        <w:rPr>
          <w:sz w:val="18"/>
          <w:szCs w:val="18"/>
        </w:rPr>
      </w:pPr>
      <w:r w:rsidRPr="001403E8">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1403E8">
        <w:rPr>
          <w:sz w:val="18"/>
          <w:szCs w:val="18"/>
        </w:rPr>
        <w:t>неопломбированых</w:t>
      </w:r>
      <w:proofErr w:type="spellEnd"/>
      <w:r w:rsidRPr="001403E8">
        <w:rPr>
          <w:sz w:val="18"/>
          <w:szCs w:val="18"/>
        </w:rPr>
        <w:t xml:space="preserve">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7C60B6" w:rsidRPr="001403E8" w:rsidRDefault="007C60B6" w:rsidP="007C60B6">
      <w:pPr>
        <w:numPr>
          <w:ilvl w:val="1"/>
          <w:numId w:val="10"/>
        </w:numPr>
        <w:tabs>
          <w:tab w:val="clear" w:pos="1423"/>
          <w:tab w:val="left" w:pos="0"/>
          <w:tab w:val="num" w:pos="993"/>
        </w:tabs>
        <w:ind w:left="0" w:firstLine="540"/>
        <w:jc w:val="both"/>
        <w:rPr>
          <w:bCs/>
          <w:sz w:val="18"/>
          <w:szCs w:val="18"/>
        </w:rPr>
      </w:pPr>
      <w:r w:rsidRPr="001403E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7C60B6" w:rsidRPr="001403E8" w:rsidRDefault="007C60B6" w:rsidP="007C60B6">
      <w:pPr>
        <w:tabs>
          <w:tab w:val="left" w:pos="0"/>
        </w:tabs>
        <w:ind w:firstLine="567"/>
        <w:jc w:val="both"/>
        <w:rPr>
          <w:sz w:val="18"/>
          <w:szCs w:val="18"/>
        </w:rPr>
      </w:pPr>
      <w:r w:rsidRPr="001403E8">
        <w:rPr>
          <w:bCs/>
          <w:sz w:val="18"/>
          <w:szCs w:val="18"/>
        </w:rPr>
        <w:t>Паспорт</w:t>
      </w:r>
      <w:r w:rsidRPr="001403E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7C60B6" w:rsidRPr="001403E8" w:rsidRDefault="007C60B6" w:rsidP="007C60B6">
      <w:pPr>
        <w:tabs>
          <w:tab w:val="left" w:pos="0"/>
        </w:tabs>
        <w:ind w:firstLine="540"/>
        <w:jc w:val="both"/>
        <w:rPr>
          <w:sz w:val="18"/>
          <w:szCs w:val="18"/>
        </w:rPr>
      </w:pPr>
      <w:r w:rsidRPr="001403E8">
        <w:rPr>
          <w:sz w:val="18"/>
          <w:szCs w:val="18"/>
        </w:rPr>
        <w:t>– оригиналы паспортов на средства измерений, входящих в состав узла измерений расхода газа;</w:t>
      </w:r>
    </w:p>
    <w:p w:rsidR="007C60B6" w:rsidRPr="001403E8" w:rsidRDefault="007C60B6" w:rsidP="007C60B6">
      <w:pPr>
        <w:tabs>
          <w:tab w:val="left" w:pos="0"/>
        </w:tabs>
        <w:ind w:firstLine="540"/>
        <w:jc w:val="both"/>
        <w:rPr>
          <w:sz w:val="18"/>
          <w:szCs w:val="18"/>
        </w:rPr>
      </w:pPr>
      <w:r w:rsidRPr="001403E8">
        <w:rPr>
          <w:sz w:val="18"/>
          <w:szCs w:val="18"/>
        </w:rPr>
        <w:t>– свидетельства о поверке на средства измерений, входящих в состав узла измерений расхода газа, и на СИ;</w:t>
      </w:r>
    </w:p>
    <w:p w:rsidR="007C60B6" w:rsidRPr="001403E8" w:rsidRDefault="007C60B6" w:rsidP="007C60B6">
      <w:pPr>
        <w:tabs>
          <w:tab w:val="left" w:pos="0"/>
        </w:tabs>
        <w:ind w:firstLine="540"/>
        <w:jc w:val="both"/>
        <w:rPr>
          <w:sz w:val="18"/>
          <w:szCs w:val="18"/>
        </w:rPr>
      </w:pPr>
      <w:r w:rsidRPr="001403E8">
        <w:rPr>
          <w:sz w:val="18"/>
          <w:szCs w:val="18"/>
        </w:rPr>
        <w:t>– акт измерений внутреннего диаметра измерительного трубопровода, если это предусмотрено методикой измерений;</w:t>
      </w:r>
    </w:p>
    <w:p w:rsidR="007C60B6" w:rsidRPr="001403E8" w:rsidRDefault="007C60B6" w:rsidP="007C60B6">
      <w:pPr>
        <w:tabs>
          <w:tab w:val="left" w:pos="0"/>
        </w:tabs>
        <w:ind w:firstLine="540"/>
        <w:jc w:val="both"/>
        <w:rPr>
          <w:sz w:val="18"/>
          <w:szCs w:val="18"/>
        </w:rPr>
      </w:pPr>
      <w:r w:rsidRPr="001403E8">
        <w:rPr>
          <w:sz w:val="18"/>
          <w:szCs w:val="18"/>
        </w:rPr>
        <w:t>– акт проверки состояния и применения СИ и соблюдения требований используемой методики измерений;</w:t>
      </w:r>
    </w:p>
    <w:p w:rsidR="007C60B6" w:rsidRPr="001403E8" w:rsidRDefault="007C60B6" w:rsidP="007C60B6">
      <w:pPr>
        <w:tabs>
          <w:tab w:val="left" w:pos="0"/>
        </w:tabs>
        <w:ind w:firstLine="540"/>
        <w:jc w:val="both"/>
        <w:rPr>
          <w:sz w:val="18"/>
          <w:szCs w:val="18"/>
        </w:rPr>
      </w:pPr>
      <w:r w:rsidRPr="001403E8">
        <w:rPr>
          <w:sz w:val="18"/>
          <w:szCs w:val="18"/>
        </w:rPr>
        <w:t>– расчет стандартной расширенной неопределенности (относительной погрешности) результатов измерений расхода газа.</w:t>
      </w:r>
    </w:p>
    <w:p w:rsidR="007C60B6" w:rsidRPr="001403E8" w:rsidRDefault="007C60B6" w:rsidP="007C60B6">
      <w:pPr>
        <w:tabs>
          <w:tab w:val="left" w:pos="0"/>
        </w:tabs>
        <w:ind w:firstLine="540"/>
        <w:jc w:val="both"/>
        <w:rPr>
          <w:sz w:val="18"/>
          <w:szCs w:val="18"/>
        </w:rPr>
      </w:pPr>
      <w:r w:rsidRPr="001403E8">
        <w:rPr>
          <w:sz w:val="18"/>
          <w:szCs w:val="18"/>
        </w:rPr>
        <w:t>– таблицу с настроечными параметрами вычислителей, согласованную Сторонами.</w:t>
      </w:r>
    </w:p>
    <w:p w:rsidR="00630344" w:rsidRDefault="007C60B6" w:rsidP="007C60B6">
      <w:pPr>
        <w:numPr>
          <w:ilvl w:val="1"/>
          <w:numId w:val="10"/>
        </w:numPr>
        <w:tabs>
          <w:tab w:val="left" w:pos="0"/>
          <w:tab w:val="num" w:pos="900"/>
        </w:tabs>
        <w:ind w:left="0" w:firstLine="540"/>
        <w:jc w:val="both"/>
        <w:rPr>
          <w:sz w:val="18"/>
          <w:szCs w:val="18"/>
        </w:rPr>
      </w:pPr>
      <w:r w:rsidRPr="001403E8">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00630344">
        <w:rPr>
          <w:color w:val="000000"/>
          <w:sz w:val="18"/>
        </w:rPr>
        <w:t>.</w:t>
      </w:r>
    </w:p>
    <w:p w:rsidR="00630344" w:rsidRDefault="00630344" w:rsidP="00630344">
      <w:pPr>
        <w:tabs>
          <w:tab w:val="left" w:pos="0"/>
        </w:tabs>
        <w:jc w:val="both"/>
        <w:rPr>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t>Цена и порядок расчетов</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bCs/>
          <w:iCs/>
          <w:sz w:val="18"/>
          <w:szCs w:val="18"/>
        </w:rPr>
        <w:t xml:space="preserve">Цена </w:t>
      </w:r>
      <w:r>
        <w:rPr>
          <w:sz w:val="18"/>
          <w:szCs w:val="18"/>
        </w:rPr>
        <w:t>на</w:t>
      </w:r>
      <w:r>
        <w:rPr>
          <w:bCs/>
          <w:iCs/>
          <w:sz w:val="18"/>
          <w:szCs w:val="18"/>
        </w:rPr>
        <w:t xml:space="preserve"> </w:t>
      </w:r>
      <w:r>
        <w:rPr>
          <w:sz w:val="18"/>
          <w:szCs w:val="18"/>
        </w:rPr>
        <w:t xml:space="preserve">газ формируется следующим образом: </w:t>
      </w:r>
    </w:p>
    <w:p w:rsidR="00630344" w:rsidRDefault="00630344" w:rsidP="00630344">
      <w:pPr>
        <w:tabs>
          <w:tab w:val="left" w:pos="0"/>
        </w:tabs>
        <w:ind w:firstLine="540"/>
        <w:jc w:val="both"/>
        <w:rPr>
          <w:bCs/>
          <w:iCs/>
          <w:sz w:val="18"/>
          <w:szCs w:val="18"/>
        </w:rPr>
      </w:pPr>
      <w:r>
        <w:rPr>
          <w:sz w:val="18"/>
          <w:szCs w:val="18"/>
        </w:rPr>
        <w:t>5.1.1. Цена на газ, добытый ПАО «Газпром» и его аффилированными лицами (далее – газ ПАО «Газпром»), по Договору в месте передачи формируется из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r>
        <w:rPr>
          <w:bCs/>
          <w:iCs/>
          <w:sz w:val="18"/>
          <w:szCs w:val="18"/>
        </w:rPr>
        <w:t xml:space="preserve"> платы за снабженческо-сбытовые услуги (ПССУ),</w:t>
      </w:r>
      <w:r>
        <w:rPr>
          <w:color w:val="003300"/>
          <w:sz w:val="18"/>
          <w:szCs w:val="18"/>
        </w:rPr>
        <w:t xml:space="preserve"> </w:t>
      </w:r>
      <w:r>
        <w:rPr>
          <w:sz w:val="18"/>
          <w:szCs w:val="18"/>
        </w:rPr>
        <w:t>тарифа на транспортировку газа по сетям ГРО (ТТГ)</w:t>
      </w:r>
      <w:r>
        <w:rPr>
          <w:bCs/>
          <w:iCs/>
          <w:sz w:val="18"/>
          <w:szCs w:val="18"/>
        </w:rPr>
        <w:t xml:space="preserve"> и </w:t>
      </w:r>
      <w:r>
        <w:rPr>
          <w:sz w:val="18"/>
          <w:szCs w:val="18"/>
        </w:rPr>
        <w:t>специальной надбавки к тарифу на транспортировку газа по сетям ГРО,</w:t>
      </w:r>
      <w:r>
        <w:rPr>
          <w:bCs/>
          <w:iCs/>
          <w:sz w:val="18"/>
          <w:szCs w:val="18"/>
        </w:rPr>
        <w:t xml:space="preserve"> определенных в порядке, установленном Правительством Российской Федерации.</w:t>
      </w:r>
    </w:p>
    <w:p w:rsidR="00630344" w:rsidRDefault="00630344" w:rsidP="00630344">
      <w:pPr>
        <w:tabs>
          <w:tab w:val="left" w:pos="0"/>
        </w:tabs>
        <w:ind w:firstLine="540"/>
        <w:jc w:val="both"/>
        <w:rPr>
          <w:bCs/>
          <w:iCs/>
          <w:sz w:val="18"/>
          <w:szCs w:val="18"/>
        </w:rPr>
      </w:pPr>
      <w:r>
        <w:rPr>
          <w:bCs/>
          <w:iCs/>
          <w:sz w:val="18"/>
          <w:szCs w:val="18"/>
        </w:rPr>
        <w:t xml:space="preserve">5.1.2. Цена на газ, добытый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w:t>
      </w:r>
      <w:r>
        <w:rPr>
          <w:bCs/>
          <w:iCs/>
          <w:sz w:val="18"/>
          <w:szCs w:val="18"/>
        </w:rPr>
        <w:lastRenderedPageBreak/>
        <w:t>Российской Федерации от 17 ноября 1992 г. №1403 (кроме организаций, являющихся собственниками региональных систем газоснабжения) (далее – газ независимых организаций), по Договору в месте передачи формируется из:</w:t>
      </w:r>
    </w:p>
    <w:p w:rsidR="00630344" w:rsidRDefault="00630344" w:rsidP="00630344">
      <w:pPr>
        <w:tabs>
          <w:tab w:val="left" w:pos="0"/>
        </w:tabs>
        <w:ind w:firstLine="540"/>
        <w:jc w:val="both"/>
        <w:rPr>
          <w:bCs/>
          <w:iCs/>
          <w:sz w:val="18"/>
          <w:szCs w:val="18"/>
        </w:rPr>
      </w:pPr>
      <w:r>
        <w:rPr>
          <w:bCs/>
          <w:iCs/>
          <w:sz w:val="18"/>
          <w:szCs w:val="18"/>
        </w:rPr>
        <w:t>- эквивалента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630344" w:rsidRDefault="00630344" w:rsidP="00630344">
      <w:pPr>
        <w:tabs>
          <w:tab w:val="left" w:pos="0"/>
        </w:tabs>
        <w:ind w:firstLine="540"/>
        <w:jc w:val="both"/>
        <w:rPr>
          <w:bCs/>
          <w:iCs/>
          <w:sz w:val="18"/>
          <w:szCs w:val="18"/>
        </w:rPr>
      </w:pPr>
      <w:r>
        <w:rPr>
          <w:bCs/>
          <w:iCs/>
          <w:sz w:val="18"/>
          <w:szCs w:val="18"/>
        </w:rPr>
        <w:t>- эквивалента платы за снабженческо-сбытовые услуги, установленной в порядке, определяемом Правительством Российской Федерации;</w:t>
      </w:r>
    </w:p>
    <w:p w:rsidR="00630344" w:rsidRDefault="00630344" w:rsidP="00630344">
      <w:pPr>
        <w:tabs>
          <w:tab w:val="left" w:pos="0"/>
        </w:tabs>
        <w:ind w:firstLine="540"/>
        <w:jc w:val="both"/>
        <w:rPr>
          <w:bCs/>
          <w:iCs/>
          <w:sz w:val="18"/>
          <w:szCs w:val="18"/>
        </w:rPr>
      </w:pPr>
      <w:r>
        <w:rPr>
          <w:bCs/>
          <w:iCs/>
          <w:sz w:val="18"/>
          <w:szCs w:val="18"/>
        </w:rPr>
        <w:t>-</w:t>
      </w:r>
      <w:r>
        <w:rPr>
          <w:sz w:val="18"/>
          <w:szCs w:val="18"/>
        </w:rPr>
        <w:t xml:space="preserve"> тарифа на транспортировку газа по сетям ГРО</w:t>
      </w:r>
      <w:r>
        <w:rPr>
          <w:bCs/>
          <w:iCs/>
          <w:sz w:val="18"/>
          <w:szCs w:val="18"/>
        </w:rPr>
        <w:t xml:space="preserve"> (ТТГ) и </w:t>
      </w:r>
      <w:r>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630344" w:rsidRDefault="00630344" w:rsidP="00630344">
      <w:pPr>
        <w:tabs>
          <w:tab w:val="left" w:pos="0"/>
        </w:tabs>
        <w:ind w:firstLine="540"/>
        <w:jc w:val="both"/>
        <w:rPr>
          <w:sz w:val="18"/>
          <w:szCs w:val="18"/>
        </w:rPr>
      </w:pPr>
      <w:r>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630344" w:rsidRDefault="00630344" w:rsidP="00630344">
      <w:pPr>
        <w:tabs>
          <w:tab w:val="left" w:pos="0"/>
        </w:tabs>
        <w:ind w:firstLine="540"/>
        <w:jc w:val="both"/>
        <w:rPr>
          <w:sz w:val="18"/>
          <w:szCs w:val="18"/>
        </w:rPr>
      </w:pPr>
      <w:r>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ДатаОкончания  \* MERGEFORMAT </w:instrText>
      </w:r>
      <w:r>
        <w:rPr>
          <w:sz w:val="18"/>
          <w:szCs w:val="18"/>
        </w:rPr>
        <w:fldChar w:fldCharType="separate"/>
      </w:r>
      <w:r>
        <w:rPr>
          <w:sz w:val="18"/>
          <w:szCs w:val="18"/>
        </w:rPr>
        <w:t>«ДатаОкончания»</w:t>
      </w:r>
      <w:r>
        <w:rPr>
          <w:sz w:val="18"/>
          <w:szCs w:val="18"/>
        </w:rPr>
        <w:fldChar w:fldCharType="end"/>
      </w:r>
      <w:r>
        <w:rPr>
          <w:sz w:val="18"/>
          <w:szCs w:val="18"/>
        </w:rPr>
        <w:t xml:space="preserve"> в объеме </w:t>
      </w:r>
      <w:r>
        <w:rPr>
          <w:sz w:val="18"/>
          <w:szCs w:val="18"/>
        </w:rPr>
        <w:fldChar w:fldCharType="begin"/>
      </w:r>
      <w:r>
        <w:rPr>
          <w:sz w:val="18"/>
          <w:szCs w:val="18"/>
        </w:rPr>
        <w:instrText xml:space="preserve"> MERGEFIELD  ОбъемПоставкиВсего  \* MERGEFORMAT </w:instrText>
      </w:r>
      <w:r>
        <w:rPr>
          <w:sz w:val="18"/>
          <w:szCs w:val="18"/>
        </w:rPr>
        <w:fldChar w:fldCharType="separate"/>
      </w:r>
      <w:r>
        <w:rPr>
          <w:sz w:val="18"/>
          <w:szCs w:val="18"/>
        </w:rPr>
        <w:t>«ОбъемПоставкиВсего»</w:t>
      </w:r>
      <w:r>
        <w:rPr>
          <w:sz w:val="18"/>
          <w:szCs w:val="18"/>
        </w:rPr>
        <w:fldChar w:fldCharType="end"/>
      </w:r>
      <w:r>
        <w:rPr>
          <w:sz w:val="18"/>
          <w:szCs w:val="18"/>
        </w:rPr>
        <w:t xml:space="preserve"> </w:t>
      </w:r>
      <w:proofErr w:type="spellStart"/>
      <w:r>
        <w:rPr>
          <w:sz w:val="18"/>
          <w:szCs w:val="18"/>
        </w:rPr>
        <w:t>тыс.куб.м</w:t>
      </w:r>
      <w:proofErr w:type="spellEnd"/>
      <w:r>
        <w:rPr>
          <w:sz w:val="18"/>
          <w:szCs w:val="18"/>
        </w:rPr>
        <w:t xml:space="preserve">. на сумму </w:t>
      </w:r>
      <w:r>
        <w:rPr>
          <w:sz w:val="18"/>
          <w:szCs w:val="18"/>
        </w:rPr>
        <w:fldChar w:fldCharType="begin"/>
      </w:r>
      <w:r>
        <w:rPr>
          <w:sz w:val="18"/>
          <w:szCs w:val="18"/>
        </w:rPr>
        <w:instrText xml:space="preserve"> MERGEFIELD  СуммаДоговора  \* MERGEFORMAT </w:instrText>
      </w:r>
      <w:r>
        <w:rPr>
          <w:sz w:val="18"/>
          <w:szCs w:val="18"/>
        </w:rPr>
        <w:fldChar w:fldCharType="separate"/>
      </w:r>
      <w:r>
        <w:rPr>
          <w:noProof/>
          <w:sz w:val="18"/>
          <w:szCs w:val="18"/>
        </w:rPr>
        <w:t>«СуммаДоговора»</w:t>
      </w:r>
      <w:r>
        <w:rPr>
          <w:sz w:val="18"/>
          <w:szCs w:val="18"/>
        </w:rPr>
        <w:fldChar w:fldCharType="end"/>
      </w:r>
      <w:r>
        <w:rPr>
          <w:sz w:val="18"/>
          <w:szCs w:val="18"/>
        </w:rPr>
        <w:t>, в том числе НДС (сумма Договора/цена Договора), производятся на условиях настоящего Договора на основании счета-фактуры, направляемого Покупателю. Сумма Договора определена исходя из цены на газ по состоянию на дату заключения настоящего Договора,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sz w:val="18"/>
            <w:szCs w:val="18"/>
          </w:rPr>
          <w:t>760 мм</w:t>
        </w:r>
      </w:smartTag>
      <w:r>
        <w:rPr>
          <w:sz w:val="18"/>
          <w:szCs w:val="18"/>
        </w:rPr>
        <w:t xml:space="preserve"> ртутного столба), влажность 0%, при расчетной теплоте сгорания 7900 ккал/куб. м. (33080 кДж/куб. м).</w:t>
      </w:r>
    </w:p>
    <w:p w:rsidR="00630344" w:rsidRDefault="00630344" w:rsidP="00630344">
      <w:pPr>
        <w:tabs>
          <w:tab w:val="left" w:pos="0"/>
        </w:tabs>
        <w:ind w:firstLine="540"/>
        <w:jc w:val="both"/>
        <w:rPr>
          <w:sz w:val="18"/>
          <w:szCs w:val="18"/>
        </w:rPr>
      </w:pPr>
      <w:r>
        <w:rPr>
          <w:sz w:val="18"/>
          <w:szCs w:val="18"/>
        </w:rPr>
        <w:t>5.1.5. Сумма Договора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w:t>
      </w:r>
    </w:p>
    <w:p w:rsidR="00630344" w:rsidRDefault="00630344" w:rsidP="00630344">
      <w:pPr>
        <w:numPr>
          <w:ilvl w:val="1"/>
          <w:numId w:val="10"/>
        </w:numPr>
        <w:tabs>
          <w:tab w:val="left" w:pos="0"/>
          <w:tab w:val="num" w:pos="900"/>
        </w:tabs>
        <w:ind w:left="0" w:firstLine="540"/>
        <w:jc w:val="both"/>
        <w:rPr>
          <w:bCs/>
          <w:iCs/>
          <w:sz w:val="18"/>
          <w:szCs w:val="18"/>
        </w:rPr>
      </w:pPr>
      <w:r>
        <w:rPr>
          <w:sz w:val="18"/>
          <w:szCs w:val="18"/>
        </w:rPr>
        <w:t>Ц</w:t>
      </w:r>
      <w:r>
        <w:rPr>
          <w:iCs/>
          <w:sz w:val="18"/>
          <w:szCs w:val="18"/>
        </w:rPr>
        <w:t>ены на г</w:t>
      </w:r>
      <w:r>
        <w:rPr>
          <w:sz w:val="18"/>
          <w:szCs w:val="18"/>
        </w:rPr>
        <w:t>аз по</w:t>
      </w:r>
      <w:r>
        <w:rPr>
          <w:bCs/>
          <w:iCs/>
          <w:sz w:val="18"/>
          <w:szCs w:val="18"/>
        </w:rPr>
        <w:t xml:space="preserve"> Договору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bCs/>
            <w:iCs/>
            <w:sz w:val="18"/>
            <w:szCs w:val="18"/>
          </w:rPr>
          <w:t>760 мм</w:t>
        </w:r>
      </w:smartTag>
      <w:r>
        <w:rPr>
          <w:bCs/>
          <w:iCs/>
          <w:sz w:val="18"/>
          <w:szCs w:val="18"/>
        </w:rPr>
        <w:t xml:space="preserve"> ртутного столба), влажность 0%, при расчетной теплоте сгорания 7900 ккал/куб. м. (33080 кДж/куб. м).</w:t>
      </w:r>
    </w:p>
    <w:p w:rsidR="00630344" w:rsidRDefault="00630344" w:rsidP="00630344">
      <w:pPr>
        <w:tabs>
          <w:tab w:val="left" w:pos="0"/>
        </w:tabs>
        <w:ind w:firstLine="540"/>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оптовых цен на газ по формуле:</w:t>
      </w:r>
    </w:p>
    <w:p w:rsidR="00630344" w:rsidRDefault="00D23F6F" w:rsidP="00630344">
      <w:pPr>
        <w:widowControl w:val="0"/>
        <w:spacing w:before="120" w:after="120"/>
        <w:ind w:firstLine="709"/>
        <w:jc w:val="center"/>
        <w:rPr>
          <w:sz w:val="18"/>
          <w:szCs w:val="18"/>
        </w:rPr>
      </w:pPr>
      <w:r>
        <w:rPr>
          <w:noProof/>
          <w:position w:val="-30"/>
          <w:sz w:val="18"/>
          <w:szCs w:val="18"/>
        </w:rPr>
        <w:drawing>
          <wp:inline distT="0" distB="0" distL="0" distR="0">
            <wp:extent cx="32480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630344">
        <w:rPr>
          <w:sz w:val="18"/>
          <w:szCs w:val="18"/>
        </w:rPr>
        <w:t>, где</w:t>
      </w:r>
    </w:p>
    <w:p w:rsidR="00630344" w:rsidRDefault="00630344" w:rsidP="00630344">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регулируемая </w:t>
      </w:r>
      <w:r>
        <w:rPr>
          <w:bCs/>
          <w:iCs/>
          <w:sz w:val="18"/>
          <w:szCs w:val="18"/>
        </w:rPr>
        <w:t xml:space="preserve">оптовая цена на газ, </w:t>
      </w:r>
      <w:r>
        <w:rPr>
          <w:sz w:val="18"/>
          <w:szCs w:val="18"/>
        </w:rPr>
        <w:t xml:space="preserve">утвержденная на соответствующий период времени уполномоченным органом исполнительной власти в сфере регулирования цен (тарифов) или определенная по формуле цены газа, утвержденной федеральным органом исполнительной власти в сфере государственного регулирования цен (тарифов), </w:t>
      </w:r>
    </w:p>
    <w:p w:rsidR="00630344" w:rsidRDefault="00630344" w:rsidP="00630344">
      <w:pPr>
        <w:tabs>
          <w:tab w:val="left" w:pos="0"/>
        </w:tabs>
        <w:jc w:val="both"/>
        <w:rPr>
          <w:sz w:val="18"/>
          <w:szCs w:val="18"/>
        </w:rPr>
      </w:pPr>
      <w:r>
        <w:rPr>
          <w:b/>
          <w:sz w:val="18"/>
          <w:szCs w:val="18"/>
        </w:rPr>
        <w:t xml:space="preserve">- </w:t>
      </w:r>
      <w:r>
        <w:rPr>
          <w:sz w:val="18"/>
          <w:szCs w:val="18"/>
        </w:rPr>
        <w:t xml:space="preserve">для газа независимых организаций </w:t>
      </w:r>
      <w:r>
        <w:rPr>
          <w:b/>
          <w:sz w:val="18"/>
          <w:szCs w:val="18"/>
        </w:rPr>
        <w:t xml:space="preserve">- </w:t>
      </w:r>
      <w:r>
        <w:rPr>
          <w:bCs/>
          <w:iCs/>
          <w:sz w:val="18"/>
          <w:szCs w:val="18"/>
        </w:rPr>
        <w:t>эквивалент регулируемой оптовой цены на газ, утвержденной на соответствующий период времени уполномоченным федеральным органом исполнительной власти в сфере государственного регулирования цен (тарифов) или определенной по формуле цены газа, утвержденной уполномоченным федеральным органом исполнительной власти в сфере государственного регулирования цен (тарифов);</w:t>
      </w:r>
    </w:p>
    <w:p w:rsidR="00630344" w:rsidRDefault="00D360C4" w:rsidP="00630344">
      <w:pPr>
        <w:widowControl w:val="0"/>
        <w:spacing w:before="120" w:after="120"/>
        <w:jc w:val="both"/>
        <w:rPr>
          <w:sz w:val="18"/>
          <w:szCs w:val="1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0;margin-top:5.35pt;width:24pt;height:15pt;z-index:-251657216;mso-wrap-edited:f;mso-wrap-distance-right:1.4pt" wrapcoords="7033 4000 1005 5600 1005 16800 8540 18400 11553 18400 20595 17600 21098 15200 10549 4000 7033 4000">
            <v:imagedata r:id="rId9" o:title=""/>
            <w10:wrap type="tight" side="largest"/>
          </v:shape>
          <o:OLEObject Type="Embed" ProgID="Equation.3" ShapeID="_x0000_s1055" DrawAspect="Content" ObjectID="_1826975309" r:id="rId10"/>
        </w:object>
      </w:r>
      <w:r w:rsidR="00630344">
        <w:rPr>
          <w:sz w:val="18"/>
          <w:szCs w:val="18"/>
        </w:rPr>
        <w:t xml:space="preserve"> </w:t>
      </w:r>
      <w:r w:rsidR="00630344">
        <w:rPr>
          <w:b/>
          <w:sz w:val="18"/>
          <w:szCs w:val="18"/>
        </w:rPr>
        <w:t>-</w:t>
      </w:r>
      <w:r w:rsidR="00630344">
        <w:rPr>
          <w:sz w:val="18"/>
          <w:szCs w:val="18"/>
        </w:rPr>
        <w:t xml:space="preserve"> фактическая объемная теплота сгорания в ккал/м</w:t>
      </w:r>
      <w:r w:rsidR="00630344">
        <w:rPr>
          <w:sz w:val="18"/>
          <w:szCs w:val="18"/>
          <w:vertAlign w:val="superscript"/>
        </w:rPr>
        <w:t>3</w:t>
      </w:r>
      <w:r w:rsidR="00630344">
        <w:rPr>
          <w:sz w:val="18"/>
          <w:szCs w:val="18"/>
        </w:rPr>
        <w:t xml:space="preserve"> (кДж/м</w:t>
      </w:r>
      <w:r w:rsidR="00630344">
        <w:rPr>
          <w:sz w:val="18"/>
          <w:szCs w:val="18"/>
          <w:vertAlign w:val="superscript"/>
        </w:rPr>
        <w:t>3</w:t>
      </w:r>
      <w:r w:rsidR="00630344">
        <w:rPr>
          <w:sz w:val="18"/>
          <w:szCs w:val="18"/>
        </w:rPr>
        <w:t>), указанная в паспортах качества Поставщика;</w:t>
      </w:r>
    </w:p>
    <w:p w:rsidR="00630344" w:rsidRDefault="00630344" w:rsidP="00630344">
      <w:pPr>
        <w:tabs>
          <w:tab w:val="left" w:pos="0"/>
        </w:tabs>
        <w:jc w:val="both"/>
        <w:rPr>
          <w:sz w:val="18"/>
        </w:rPr>
      </w:pPr>
      <w:proofErr w:type="spellStart"/>
      <w:r>
        <w:rPr>
          <w:bCs/>
          <w:i/>
          <w:sz w:val="18"/>
          <w:szCs w:val="18"/>
        </w:rPr>
        <w:t>Ц</w:t>
      </w:r>
      <w:r>
        <w:rPr>
          <w:bCs/>
          <w:i/>
          <w:sz w:val="18"/>
          <w:szCs w:val="18"/>
          <w:vertAlign w:val="subscript"/>
        </w:rPr>
        <w:t>факт</w:t>
      </w:r>
      <w:proofErr w:type="spellEnd"/>
      <w:r>
        <w:rPr>
          <w:b/>
          <w:bCs/>
          <w:sz w:val="18"/>
          <w:szCs w:val="18"/>
          <w:vertAlign w:val="subscript"/>
        </w:rPr>
        <w:t xml:space="preserve"> </w:t>
      </w:r>
      <w:r>
        <w:rPr>
          <w:b/>
          <w:bCs/>
          <w:sz w:val="18"/>
          <w:szCs w:val="18"/>
        </w:rPr>
        <w:t xml:space="preserve">- </w:t>
      </w:r>
      <w:r>
        <w:rPr>
          <w:sz w:val="18"/>
          <w:szCs w:val="18"/>
        </w:rPr>
        <w:t>оптовая цена на газ после пересчета.</w:t>
      </w:r>
    </w:p>
    <w:p w:rsidR="00630344" w:rsidRDefault="00630344" w:rsidP="00630344">
      <w:pPr>
        <w:numPr>
          <w:ilvl w:val="1"/>
          <w:numId w:val="10"/>
        </w:numPr>
        <w:tabs>
          <w:tab w:val="left" w:pos="0"/>
          <w:tab w:val="num" w:pos="900"/>
        </w:tabs>
        <w:ind w:left="0" w:firstLine="540"/>
        <w:jc w:val="both"/>
        <w:rPr>
          <w:sz w:val="18"/>
          <w:szCs w:val="18"/>
        </w:rPr>
      </w:pPr>
      <w:r>
        <w:rPr>
          <w:sz w:val="18"/>
          <w:szCs w:val="18"/>
        </w:rPr>
        <w:t>Фактическая стоимость газа, выбранного по настоящему Договору в месяце поставки газа отражается в товарной накладной на отпуск газа, конденсата, оформленной по форме ТОРГ</w:t>
      </w:r>
      <w:r>
        <w:rPr>
          <w:sz w:val="18"/>
          <w:szCs w:val="18"/>
        </w:rPr>
        <w:noBreakHyphen/>
        <w:t>12, и складывается из стоимости объемов газа, выбранного Покупателем за все сутки месяца поставки по ценам на газ в соответствии с пунктом 5.1 настоящего Договора с учетом требований действующих нормативных правовых актов Российской Федерации.</w:t>
      </w:r>
    </w:p>
    <w:p w:rsidR="00630344" w:rsidRDefault="00630344" w:rsidP="00630344">
      <w:pPr>
        <w:tabs>
          <w:tab w:val="left" w:pos="0"/>
          <w:tab w:val="num" w:pos="1423"/>
        </w:tabs>
        <w:ind w:firstLine="540"/>
        <w:jc w:val="both"/>
        <w:rPr>
          <w:sz w:val="18"/>
          <w:szCs w:val="18"/>
        </w:rPr>
      </w:pPr>
      <w:r>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Порядок расчетов: </w:t>
      </w:r>
    </w:p>
    <w:p w:rsidR="00630344" w:rsidRDefault="00630344" w:rsidP="00630344">
      <w:pPr>
        <w:tabs>
          <w:tab w:val="left" w:pos="0"/>
        </w:tabs>
        <w:ind w:firstLine="540"/>
        <w:jc w:val="both"/>
        <w:rPr>
          <w:sz w:val="18"/>
          <w:szCs w:val="18"/>
        </w:rPr>
      </w:pPr>
      <w:r>
        <w:rPr>
          <w:sz w:val="18"/>
          <w:szCs w:val="18"/>
        </w:rPr>
        <w:t>5.</w:t>
      </w:r>
      <w:r>
        <w:rPr>
          <w:bCs/>
          <w:iCs/>
          <w:sz w:val="18"/>
          <w:szCs w:val="18"/>
        </w:rPr>
        <w:t>4</w:t>
      </w:r>
      <w:r>
        <w:rPr>
          <w:sz w:val="18"/>
          <w:szCs w:val="18"/>
        </w:rPr>
        <w:t xml:space="preserve">.1.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за месяц на </w:t>
      </w:r>
      <w:r>
        <w:rPr>
          <w:bCs/>
          <w:iCs/>
          <w:sz w:val="18"/>
          <w:szCs w:val="18"/>
        </w:rPr>
        <w:t>расчетный</w:t>
      </w:r>
      <w:r>
        <w:rPr>
          <w:sz w:val="18"/>
          <w:szCs w:val="18"/>
        </w:rPr>
        <w:t xml:space="preserve"> счет Поставщика в размере равном фактической стоимости газа, снабженческо-сбытовых услуг, услуг по транспортировке газа, специальных надбавок к тарифам на транспортировку газа по газораспределительным сетям, предназначенных для финансирования программ газификации, до 18 числа месяца, следующего за месяцем поставки газа, на основании товарной накладной на отпуск газа, конденсата по форме ТОРГ-12 (газ).</w:t>
      </w:r>
    </w:p>
    <w:p w:rsidR="00630344" w:rsidRDefault="00630344" w:rsidP="00630344">
      <w:pPr>
        <w:tabs>
          <w:tab w:val="left" w:pos="0"/>
        </w:tabs>
        <w:ind w:firstLine="540"/>
        <w:jc w:val="both"/>
        <w:rPr>
          <w:bCs/>
          <w:iCs/>
          <w:sz w:val="18"/>
          <w:szCs w:val="18"/>
        </w:rPr>
      </w:pPr>
      <w:r>
        <w:rPr>
          <w:sz w:val="18"/>
          <w:szCs w:val="18"/>
        </w:rPr>
        <w:t>5.4.2. </w:t>
      </w:r>
      <w:r>
        <w:rPr>
          <w:bCs/>
          <w:iCs/>
          <w:sz w:val="18"/>
          <w:szCs w:val="18"/>
        </w:rPr>
        <w:t>Расчеты</w:t>
      </w:r>
      <w:r>
        <w:rPr>
          <w:sz w:val="18"/>
          <w:szCs w:val="18"/>
        </w:rPr>
        <w:t xml:space="preserve"> производятся перечислением денежных средств путем выписки Покупателем платежных поручений. В </w:t>
      </w:r>
      <w:r>
        <w:rPr>
          <w:bCs/>
          <w:iCs/>
          <w:sz w:val="18"/>
          <w:szCs w:val="18"/>
        </w:rPr>
        <w:t xml:space="preserve">платежных поручениях указываются: </w:t>
      </w:r>
      <w:r>
        <w:rPr>
          <w:bCs/>
          <w:iCs/>
          <w:sz w:val="18"/>
          <w:szCs w:val="18"/>
        </w:rPr>
        <w:tab/>
      </w:r>
    </w:p>
    <w:p w:rsidR="00630344" w:rsidRDefault="00630344" w:rsidP="00630344">
      <w:pPr>
        <w:tabs>
          <w:tab w:val="left" w:pos="0"/>
        </w:tabs>
        <w:ind w:firstLine="540"/>
        <w:jc w:val="both"/>
        <w:rPr>
          <w:bCs/>
          <w:iCs/>
          <w:sz w:val="18"/>
          <w:szCs w:val="18"/>
        </w:rPr>
      </w:pPr>
      <w:r>
        <w:rPr>
          <w:bCs/>
          <w:iCs/>
          <w:sz w:val="18"/>
          <w:szCs w:val="18"/>
        </w:rPr>
        <w:t xml:space="preserve">– назначение платежа (газ); </w:t>
      </w:r>
    </w:p>
    <w:p w:rsidR="00630344" w:rsidRDefault="00630344" w:rsidP="00630344">
      <w:pPr>
        <w:tabs>
          <w:tab w:val="left" w:pos="0"/>
        </w:tabs>
        <w:ind w:firstLine="540"/>
        <w:jc w:val="both"/>
        <w:rPr>
          <w:bCs/>
          <w:iCs/>
          <w:sz w:val="18"/>
          <w:szCs w:val="18"/>
        </w:rPr>
      </w:pPr>
      <w:r>
        <w:rPr>
          <w:bCs/>
          <w:iCs/>
          <w:sz w:val="18"/>
          <w:szCs w:val="18"/>
        </w:rPr>
        <w:t>– номер Договора, дата его заключения;</w:t>
      </w:r>
    </w:p>
    <w:p w:rsidR="00630344" w:rsidRDefault="00630344" w:rsidP="00630344">
      <w:pPr>
        <w:tabs>
          <w:tab w:val="left" w:pos="0"/>
        </w:tabs>
        <w:ind w:firstLine="540"/>
        <w:jc w:val="both"/>
        <w:rPr>
          <w:sz w:val="18"/>
          <w:szCs w:val="18"/>
        </w:rPr>
      </w:pPr>
      <w:r>
        <w:rPr>
          <w:bCs/>
          <w:iCs/>
          <w:sz w:val="18"/>
          <w:szCs w:val="18"/>
        </w:rPr>
        <w:t>– сумма НДС</w:t>
      </w:r>
      <w:r>
        <w:rPr>
          <w:sz w:val="18"/>
          <w:szCs w:val="18"/>
        </w:rPr>
        <w:t>.</w:t>
      </w:r>
    </w:p>
    <w:p w:rsidR="00630344" w:rsidRDefault="00630344" w:rsidP="00630344">
      <w:pPr>
        <w:tabs>
          <w:tab w:val="left" w:pos="0"/>
        </w:tabs>
        <w:ind w:firstLine="540"/>
        <w:jc w:val="both"/>
        <w:rPr>
          <w:sz w:val="18"/>
          <w:szCs w:val="18"/>
        </w:rPr>
      </w:pPr>
      <w:r>
        <w:rPr>
          <w:sz w:val="18"/>
          <w:szCs w:val="18"/>
        </w:rPr>
        <w:t xml:space="preserve">При </w:t>
      </w:r>
      <w:r>
        <w:rPr>
          <w:bCs/>
          <w:iCs/>
          <w:sz w:val="18"/>
          <w:szCs w:val="18"/>
        </w:rPr>
        <w:t>наличии</w:t>
      </w:r>
      <w:r>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630344" w:rsidRDefault="00630344" w:rsidP="00630344">
      <w:pPr>
        <w:tabs>
          <w:tab w:val="left" w:pos="0"/>
        </w:tabs>
        <w:ind w:firstLine="540"/>
        <w:jc w:val="both"/>
        <w:rPr>
          <w:sz w:val="18"/>
          <w:szCs w:val="18"/>
        </w:rPr>
      </w:pPr>
      <w:r>
        <w:rPr>
          <w:sz w:val="18"/>
          <w:szCs w:val="18"/>
        </w:rPr>
        <w:t>5.4.3. Обязательства Покупателя по оплате считаются исполненными в момент поступления денежных средств на расчетный счет Поставщика.</w:t>
      </w:r>
    </w:p>
    <w:p w:rsidR="00630344" w:rsidRDefault="00630344" w:rsidP="00630344">
      <w:pPr>
        <w:tabs>
          <w:tab w:val="left" w:pos="0"/>
        </w:tabs>
        <w:ind w:firstLine="540"/>
        <w:jc w:val="both"/>
        <w:rPr>
          <w:sz w:val="18"/>
          <w:szCs w:val="18"/>
        </w:rPr>
      </w:pPr>
      <w:r>
        <w:rPr>
          <w:sz w:val="18"/>
          <w:szCs w:val="18"/>
        </w:rPr>
        <w:t>5.4.4.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т.ч. в платежном поручении при безналичных расчетах) указывает наименование Покупателя, за которого производится платеж.</w:t>
      </w:r>
    </w:p>
    <w:p w:rsidR="00630344" w:rsidRDefault="00630344" w:rsidP="00630344">
      <w:pPr>
        <w:numPr>
          <w:ilvl w:val="1"/>
          <w:numId w:val="10"/>
        </w:numPr>
        <w:tabs>
          <w:tab w:val="left" w:pos="0"/>
          <w:tab w:val="num" w:pos="900"/>
        </w:tabs>
        <w:ind w:left="0" w:firstLine="540"/>
        <w:jc w:val="both"/>
        <w:rPr>
          <w:sz w:val="18"/>
          <w:szCs w:val="18"/>
        </w:rPr>
      </w:pPr>
      <w:r>
        <w:rPr>
          <w:sz w:val="18"/>
          <w:szCs w:val="18"/>
        </w:rPr>
        <w:lastRenderedPageBreak/>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C3781C" w:rsidRDefault="00C3781C" w:rsidP="00C3781C">
      <w:pPr>
        <w:numPr>
          <w:ilvl w:val="1"/>
          <w:numId w:val="10"/>
        </w:numPr>
        <w:tabs>
          <w:tab w:val="left" w:pos="0"/>
          <w:tab w:val="num" w:pos="900"/>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Д</w:t>
      </w:r>
      <w:r w:rsidRPr="000412D7">
        <w:rPr>
          <w:sz w:val="18"/>
          <w:szCs w:val="18"/>
        </w:rPr>
        <w:t xml:space="preserve">оговором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C3781C" w:rsidRDefault="00C3781C" w:rsidP="00C3781C">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C3781C" w:rsidRDefault="00C3781C" w:rsidP="00C3781C">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C3781C" w:rsidRDefault="00C3781C" w:rsidP="00C3781C">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Д</w:t>
      </w:r>
      <w:r w:rsidRPr="000412D7">
        <w:rPr>
          <w:sz w:val="18"/>
          <w:szCs w:val="18"/>
        </w:rPr>
        <w:t>оговором, без учета его ежемесячных корректировок</w:t>
      </w:r>
      <w:r>
        <w:rPr>
          <w:sz w:val="18"/>
          <w:szCs w:val="18"/>
        </w:rPr>
        <w:t>;</w:t>
      </w:r>
    </w:p>
    <w:p w:rsidR="00C3781C" w:rsidRDefault="00C3781C" w:rsidP="00C3781C">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C3781C" w:rsidRDefault="00C3781C" w:rsidP="00C3781C">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630344" w:rsidRDefault="00C3781C" w:rsidP="00630344">
      <w:pPr>
        <w:tabs>
          <w:tab w:val="left" w:pos="0"/>
        </w:tabs>
        <w:ind w:firstLine="567"/>
        <w:jc w:val="both"/>
        <w:rPr>
          <w:i/>
          <w:sz w:val="18"/>
          <w:szCs w:val="18"/>
        </w:rPr>
      </w:pPr>
      <w:r>
        <w:rPr>
          <w:i/>
          <w:sz w:val="18"/>
          <w:szCs w:val="18"/>
        </w:rPr>
        <w:t xml:space="preserve">(пункт 5.6.  Договора  применяется к Покупателям газа с объемом потребления более 10 млн. м куб. в год по всем договорам поставки газа,  заключенным с Поставщиком). </w:t>
      </w:r>
      <w:r w:rsidR="00630344">
        <w:rPr>
          <w:i/>
          <w:sz w:val="18"/>
          <w:szCs w:val="18"/>
        </w:rPr>
        <w:t xml:space="preserve"> </w:t>
      </w:r>
    </w:p>
    <w:p w:rsidR="00630344" w:rsidRDefault="00630344" w:rsidP="00630344">
      <w:pPr>
        <w:tabs>
          <w:tab w:val="left" w:pos="0"/>
        </w:tabs>
        <w:ind w:left="540"/>
        <w:jc w:val="both"/>
        <w:rPr>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t>Обстоятельства непреодолимой силы (форс-мажор)</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630344" w:rsidRDefault="00630344" w:rsidP="00630344">
      <w:pPr>
        <w:numPr>
          <w:ilvl w:val="1"/>
          <w:numId w:val="10"/>
        </w:numPr>
        <w:tabs>
          <w:tab w:val="left" w:pos="0"/>
          <w:tab w:val="num" w:pos="90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Договор.</w:t>
      </w:r>
    </w:p>
    <w:p w:rsidR="00630344" w:rsidRDefault="00630344" w:rsidP="00630344">
      <w:pPr>
        <w:tabs>
          <w:tab w:val="left" w:pos="0"/>
        </w:tabs>
        <w:ind w:left="540"/>
        <w:jc w:val="both"/>
        <w:rPr>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t>Регулирование споров</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630344" w:rsidRDefault="00630344" w:rsidP="00630344">
      <w:pPr>
        <w:numPr>
          <w:ilvl w:val="1"/>
          <w:numId w:val="10"/>
        </w:numPr>
        <w:tabs>
          <w:tab w:val="left" w:pos="0"/>
          <w:tab w:val="num" w:pos="90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630344" w:rsidRDefault="00630344" w:rsidP="00630344">
      <w:pPr>
        <w:tabs>
          <w:tab w:val="left" w:pos="0"/>
        </w:tabs>
        <w:jc w:val="both"/>
        <w:rPr>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t>Срок действия Договора</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Настоящий Договор считается заключенным с даты его подписания обеими Сторонами и действует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w:t>
      </w:r>
    </w:p>
    <w:p w:rsidR="00630344" w:rsidRDefault="00C3781C" w:rsidP="00630344">
      <w:pPr>
        <w:numPr>
          <w:ilvl w:val="1"/>
          <w:numId w:val="10"/>
        </w:numPr>
        <w:tabs>
          <w:tab w:val="left" w:pos="0"/>
          <w:tab w:val="num" w:pos="900"/>
        </w:tabs>
        <w:ind w:left="0" w:firstLine="540"/>
        <w:jc w:val="both"/>
        <w:rPr>
          <w:sz w:val="18"/>
          <w:szCs w:val="18"/>
        </w:rPr>
      </w:pPr>
      <w:r>
        <w:rPr>
          <w:sz w:val="18"/>
          <w:szCs w:val="18"/>
        </w:rPr>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предыдущего договора.</w:t>
      </w:r>
    </w:p>
    <w:p w:rsidR="00630344" w:rsidRDefault="00630344" w:rsidP="00630344">
      <w:pPr>
        <w:tabs>
          <w:tab w:val="left" w:pos="0"/>
        </w:tabs>
        <w:ind w:firstLine="540"/>
        <w:jc w:val="both"/>
        <w:rPr>
          <w:sz w:val="18"/>
          <w:szCs w:val="18"/>
        </w:rPr>
      </w:pPr>
      <w:r>
        <w:rPr>
          <w:sz w:val="18"/>
          <w:szCs w:val="18"/>
        </w:rPr>
        <w:t>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счета-фактуры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630344" w:rsidRDefault="00630344" w:rsidP="00630344">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630344" w:rsidRDefault="00630344" w:rsidP="00630344">
      <w:pPr>
        <w:tabs>
          <w:tab w:val="left" w:pos="0"/>
        </w:tabs>
        <w:ind w:firstLine="540"/>
        <w:jc w:val="both"/>
        <w:rPr>
          <w:sz w:val="18"/>
          <w:szCs w:val="18"/>
        </w:rPr>
      </w:pPr>
    </w:p>
    <w:p w:rsidR="00630344" w:rsidRDefault="00630344" w:rsidP="00630344">
      <w:pPr>
        <w:numPr>
          <w:ilvl w:val="0"/>
          <w:numId w:val="10"/>
        </w:numPr>
        <w:tabs>
          <w:tab w:val="left" w:pos="0"/>
          <w:tab w:val="num" w:pos="720"/>
        </w:tabs>
        <w:ind w:left="720" w:hanging="191"/>
        <w:jc w:val="center"/>
        <w:rPr>
          <w:b/>
          <w:sz w:val="18"/>
          <w:szCs w:val="18"/>
        </w:rPr>
      </w:pPr>
      <w:r>
        <w:rPr>
          <w:b/>
          <w:sz w:val="18"/>
          <w:szCs w:val="18"/>
        </w:rPr>
        <w:t>Технические условия исполнения Договора</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sz w:val="18"/>
          <w:szCs w:val="18"/>
        </w:rPr>
        <w:t>В течение 14 дней со дня подписания настоящего Договора Покупатель обязан представить Поставщику:</w:t>
      </w:r>
    </w:p>
    <w:p w:rsidR="00630344" w:rsidRDefault="00630344" w:rsidP="00630344">
      <w:pPr>
        <w:tabs>
          <w:tab w:val="left" w:pos="0"/>
        </w:tabs>
        <w:ind w:firstLine="540"/>
        <w:jc w:val="both"/>
        <w:rPr>
          <w:bCs/>
          <w:iCs/>
          <w:sz w:val="18"/>
          <w:szCs w:val="18"/>
        </w:rPr>
      </w:pPr>
      <w:r>
        <w:rPr>
          <w:sz w:val="18"/>
          <w:szCs w:val="18"/>
        </w:rPr>
        <w:t>– </w:t>
      </w:r>
      <w:r>
        <w:rPr>
          <w:bCs/>
          <w:iCs/>
          <w:sz w:val="18"/>
          <w:szCs w:val="18"/>
        </w:rPr>
        <w:t xml:space="preserve">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w:t>
      </w:r>
      <w:r>
        <w:rPr>
          <w:bCs/>
          <w:iCs/>
          <w:sz w:val="18"/>
          <w:szCs w:val="18"/>
        </w:rPr>
        <w:lastRenderedPageBreak/>
        <w:t>топливных хозяйств и оборудования к работе на резервном топливе, а также создавать запасы альтернативных газу видов топлива);</w:t>
      </w:r>
    </w:p>
    <w:p w:rsidR="00630344" w:rsidRDefault="00630344" w:rsidP="00630344">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630344" w:rsidRDefault="00630344" w:rsidP="00630344">
      <w:pPr>
        <w:numPr>
          <w:ilvl w:val="1"/>
          <w:numId w:val="10"/>
        </w:numPr>
        <w:tabs>
          <w:tab w:val="left" w:pos="0"/>
          <w:tab w:val="num" w:pos="900"/>
        </w:tabs>
        <w:ind w:left="0" w:firstLine="540"/>
        <w:jc w:val="both"/>
        <w:rPr>
          <w:sz w:val="18"/>
          <w:szCs w:val="18"/>
        </w:rPr>
      </w:pPr>
      <w:r>
        <w:rPr>
          <w:sz w:val="18"/>
          <w:szCs w:val="18"/>
        </w:rPr>
        <w:t>Покупатель обеспечивает:</w:t>
      </w:r>
    </w:p>
    <w:p w:rsidR="00630344" w:rsidRDefault="00630344" w:rsidP="00630344">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СИ, пломбируемых Поставщиком или ГРО (по поручению Поставщика); </w:t>
      </w:r>
    </w:p>
    <w:p w:rsidR="00630344" w:rsidRDefault="00630344" w:rsidP="00630344">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630344" w:rsidRDefault="00630344" w:rsidP="00630344">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630344" w:rsidRDefault="00630344" w:rsidP="00630344">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630344" w:rsidRDefault="00630344" w:rsidP="00630344">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630344" w:rsidRDefault="00630344" w:rsidP="00630344">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630344" w:rsidRDefault="00630344" w:rsidP="00630344">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630344" w:rsidRDefault="00630344" w:rsidP="00630344">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(службами) Поставщика;</w:t>
      </w:r>
    </w:p>
    <w:p w:rsidR="00630344" w:rsidRDefault="00630344" w:rsidP="00630344">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630344" w:rsidRDefault="00630344" w:rsidP="00630344">
      <w:pPr>
        <w:tabs>
          <w:tab w:val="left" w:pos="0"/>
        </w:tabs>
        <w:ind w:firstLine="540"/>
        <w:jc w:val="both"/>
        <w:rPr>
          <w:sz w:val="18"/>
          <w:szCs w:val="18"/>
        </w:rPr>
      </w:pPr>
      <w:r>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7C60B6" w:rsidRPr="007C60B6" w:rsidRDefault="007C60B6" w:rsidP="007C60B6">
      <w:pPr>
        <w:pStyle w:val="af4"/>
        <w:numPr>
          <w:ilvl w:val="1"/>
          <w:numId w:val="10"/>
        </w:numPr>
        <w:tabs>
          <w:tab w:val="clear" w:pos="1423"/>
          <w:tab w:val="left" w:pos="0"/>
          <w:tab w:val="num" w:pos="851"/>
        </w:tabs>
        <w:jc w:val="both"/>
        <w:rPr>
          <w:sz w:val="18"/>
          <w:szCs w:val="18"/>
        </w:rPr>
      </w:pPr>
      <w:bookmarkStart w:id="1" w:name="_GoBack"/>
      <w:bookmarkEnd w:id="1"/>
      <w:r w:rsidRPr="007C60B6">
        <w:rPr>
          <w:sz w:val="18"/>
          <w:szCs w:val="18"/>
        </w:rPr>
        <w:t>Покупатель обязуется предоставлять ГРО доступ на объекты для:</w:t>
      </w:r>
    </w:p>
    <w:p w:rsidR="007C60B6" w:rsidRPr="007C60B6" w:rsidRDefault="007C60B6" w:rsidP="007C60B6">
      <w:pPr>
        <w:tabs>
          <w:tab w:val="left" w:pos="0"/>
        </w:tabs>
        <w:jc w:val="both"/>
        <w:rPr>
          <w:sz w:val="18"/>
          <w:szCs w:val="18"/>
        </w:rPr>
      </w:pPr>
      <w:r>
        <w:rPr>
          <w:sz w:val="18"/>
          <w:szCs w:val="18"/>
        </w:rPr>
        <w:tab/>
      </w:r>
      <w:r w:rsidRPr="007C60B6">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7C60B6" w:rsidRPr="007C60B6" w:rsidRDefault="007C60B6" w:rsidP="007C60B6">
      <w:pPr>
        <w:tabs>
          <w:tab w:val="left" w:pos="0"/>
        </w:tabs>
        <w:jc w:val="both"/>
        <w:rPr>
          <w:sz w:val="18"/>
          <w:szCs w:val="18"/>
        </w:rPr>
      </w:pPr>
      <w:r>
        <w:rPr>
          <w:sz w:val="18"/>
          <w:szCs w:val="18"/>
        </w:rPr>
        <w:tab/>
      </w:r>
      <w:r w:rsidRPr="007C60B6">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630344" w:rsidRDefault="00630344" w:rsidP="00630344">
      <w:pPr>
        <w:tabs>
          <w:tab w:val="left" w:pos="0"/>
        </w:tabs>
        <w:ind w:firstLine="540"/>
        <w:jc w:val="both"/>
        <w:rPr>
          <w:sz w:val="18"/>
          <w:szCs w:val="18"/>
        </w:rPr>
      </w:pPr>
    </w:p>
    <w:p w:rsidR="00630344" w:rsidRDefault="00630344" w:rsidP="00630344">
      <w:pPr>
        <w:numPr>
          <w:ilvl w:val="0"/>
          <w:numId w:val="10"/>
        </w:numPr>
        <w:tabs>
          <w:tab w:val="left" w:pos="0"/>
        </w:tabs>
        <w:ind w:left="720" w:hanging="191"/>
        <w:jc w:val="center"/>
        <w:rPr>
          <w:b/>
          <w:sz w:val="18"/>
          <w:szCs w:val="18"/>
        </w:rPr>
      </w:pPr>
      <w:r>
        <w:rPr>
          <w:b/>
          <w:sz w:val="18"/>
          <w:szCs w:val="18"/>
        </w:rPr>
        <w:t>Прочие условия</w:t>
      </w:r>
    </w:p>
    <w:p w:rsidR="00630344" w:rsidRDefault="00630344" w:rsidP="00630344">
      <w:pPr>
        <w:tabs>
          <w:tab w:val="left" w:pos="0"/>
        </w:tabs>
        <w:ind w:left="529"/>
        <w:rPr>
          <w:b/>
          <w:sz w:val="18"/>
          <w:szCs w:val="18"/>
        </w:rPr>
      </w:pPr>
    </w:p>
    <w:p w:rsidR="00630344" w:rsidRDefault="00630344" w:rsidP="00630344">
      <w:pPr>
        <w:numPr>
          <w:ilvl w:val="1"/>
          <w:numId w:val="10"/>
        </w:numPr>
        <w:tabs>
          <w:tab w:val="left" w:pos="0"/>
          <w:tab w:val="num" w:pos="900"/>
        </w:tabs>
        <w:ind w:left="0" w:firstLine="540"/>
        <w:jc w:val="both"/>
        <w:rPr>
          <w:sz w:val="18"/>
          <w:szCs w:val="18"/>
        </w:rPr>
      </w:pPr>
      <w:r>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630344" w:rsidRDefault="00630344" w:rsidP="00630344">
      <w:pPr>
        <w:numPr>
          <w:ilvl w:val="1"/>
          <w:numId w:val="10"/>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630344" w:rsidRDefault="00630344" w:rsidP="00630344">
      <w:pPr>
        <w:numPr>
          <w:ilvl w:val="1"/>
          <w:numId w:val="10"/>
        </w:numPr>
        <w:tabs>
          <w:tab w:val="left" w:pos="0"/>
          <w:tab w:val="num" w:pos="900"/>
        </w:tabs>
        <w:ind w:left="0" w:firstLine="540"/>
        <w:jc w:val="both"/>
        <w:rPr>
          <w:bCs/>
          <w:iCs/>
          <w:sz w:val="18"/>
          <w:szCs w:val="18"/>
        </w:rPr>
      </w:pPr>
      <w:r>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630344" w:rsidRDefault="00630344" w:rsidP="00630344">
      <w:pPr>
        <w:numPr>
          <w:ilvl w:val="1"/>
          <w:numId w:val="10"/>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Договора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630344" w:rsidRDefault="00630344" w:rsidP="00630344">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630344" w:rsidRDefault="00630344" w:rsidP="00630344">
      <w:pPr>
        <w:numPr>
          <w:ilvl w:val="1"/>
          <w:numId w:val="10"/>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630344" w:rsidRDefault="00630344" w:rsidP="00630344">
      <w:pPr>
        <w:numPr>
          <w:ilvl w:val="1"/>
          <w:numId w:val="10"/>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630344" w:rsidRDefault="00630344" w:rsidP="00630344">
      <w:pPr>
        <w:numPr>
          <w:ilvl w:val="1"/>
          <w:numId w:val="10"/>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Договор.</w:t>
      </w:r>
    </w:p>
    <w:p w:rsidR="00630344" w:rsidRDefault="00630344" w:rsidP="00630344">
      <w:pPr>
        <w:numPr>
          <w:ilvl w:val="1"/>
          <w:numId w:val="10"/>
        </w:numPr>
        <w:tabs>
          <w:tab w:val="left" w:pos="0"/>
          <w:tab w:val="num" w:pos="900"/>
        </w:tabs>
        <w:ind w:left="0" w:firstLine="540"/>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Договору, Поставщик вправе потребовать уплаты пеней в соответствии с действующим законодательством Российской Федерации.</w:t>
      </w:r>
    </w:p>
    <w:p w:rsidR="00630344" w:rsidRDefault="00630344" w:rsidP="00630344">
      <w:pPr>
        <w:numPr>
          <w:ilvl w:val="1"/>
          <w:numId w:val="10"/>
        </w:numPr>
        <w:tabs>
          <w:tab w:val="left" w:pos="0"/>
          <w:tab w:val="num" w:pos="900"/>
        </w:tabs>
        <w:ind w:left="0" w:firstLine="540"/>
        <w:jc w:val="both"/>
        <w:rPr>
          <w:bCs/>
          <w:iCs/>
          <w:sz w:val="18"/>
          <w:szCs w:val="18"/>
        </w:rPr>
      </w:pPr>
      <w:r>
        <w:rPr>
          <w:bCs/>
          <w:iCs/>
          <w:sz w:val="18"/>
          <w:szCs w:val="18"/>
        </w:rPr>
        <w:lastRenderedPageBreak/>
        <w:t xml:space="preserve">В случае, если объект газопотребления,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630344" w:rsidRDefault="00630344" w:rsidP="00630344">
      <w:pPr>
        <w:numPr>
          <w:ilvl w:val="1"/>
          <w:numId w:val="10"/>
        </w:numPr>
        <w:tabs>
          <w:tab w:val="left" w:pos="0"/>
          <w:tab w:val="num" w:pos="1080"/>
        </w:tabs>
        <w:ind w:left="0" w:firstLine="540"/>
        <w:jc w:val="both"/>
        <w:rPr>
          <w:bCs/>
          <w:iCs/>
          <w:sz w:val="18"/>
          <w:szCs w:val="18"/>
        </w:rPr>
      </w:pPr>
      <w:r>
        <w:rPr>
          <w:bCs/>
          <w:iCs/>
          <w:sz w:val="18"/>
          <w:szCs w:val="18"/>
        </w:rPr>
        <w:t xml:space="preserve">При заключении настоящего Договора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630344" w:rsidRDefault="00630344" w:rsidP="00630344">
      <w:pPr>
        <w:numPr>
          <w:ilvl w:val="1"/>
          <w:numId w:val="10"/>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неурегулированием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630344" w:rsidRDefault="00630344" w:rsidP="00630344">
      <w:pPr>
        <w:numPr>
          <w:ilvl w:val="1"/>
          <w:numId w:val="10"/>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630344" w:rsidRDefault="00630344" w:rsidP="00630344">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630344" w:rsidRDefault="00630344" w:rsidP="00630344">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630344" w:rsidRDefault="00630344" w:rsidP="00630344">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630344" w:rsidRDefault="00630344" w:rsidP="00630344">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630344" w:rsidRDefault="00630344" w:rsidP="00630344">
      <w:pPr>
        <w:tabs>
          <w:tab w:val="left" w:pos="0"/>
        </w:tabs>
        <w:ind w:left="540"/>
        <w:jc w:val="both"/>
        <w:rPr>
          <w:bCs/>
          <w:iCs/>
          <w:sz w:val="18"/>
          <w:szCs w:val="18"/>
        </w:rPr>
      </w:pPr>
    </w:p>
    <w:p w:rsidR="00630344" w:rsidRDefault="00630344" w:rsidP="00630344">
      <w:pPr>
        <w:numPr>
          <w:ilvl w:val="0"/>
          <w:numId w:val="10"/>
        </w:numPr>
        <w:tabs>
          <w:tab w:val="left" w:pos="0"/>
        </w:tabs>
        <w:ind w:left="720" w:hanging="191"/>
        <w:jc w:val="center"/>
        <w:rPr>
          <w:b/>
          <w:sz w:val="18"/>
          <w:szCs w:val="18"/>
        </w:rPr>
      </w:pPr>
      <w:r>
        <w:rPr>
          <w:b/>
          <w:sz w:val="18"/>
          <w:szCs w:val="18"/>
        </w:rPr>
        <w:t>Адреса, реквизиты и подписи Сторон</w:t>
      </w:r>
    </w:p>
    <w:p w:rsidR="00630344" w:rsidRDefault="00630344" w:rsidP="00630344">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630344" w:rsidTr="00630344">
        <w:trPr>
          <w:gridAfter w:val="1"/>
          <w:wAfter w:w="17" w:type="dxa"/>
          <w:trHeight w:val="246"/>
        </w:trPr>
        <w:tc>
          <w:tcPr>
            <w:tcW w:w="4768" w:type="dxa"/>
            <w:hideMark/>
          </w:tcPr>
          <w:p w:rsidR="00630344" w:rsidRDefault="00630344">
            <w:pPr>
              <w:pStyle w:val="14"/>
              <w:widowControl w:val="0"/>
              <w:jc w:val="center"/>
              <w:rPr>
                <w:b/>
                <w:sz w:val="18"/>
                <w:szCs w:val="18"/>
              </w:rPr>
            </w:pPr>
            <w:r>
              <w:rPr>
                <w:b/>
                <w:sz w:val="18"/>
                <w:szCs w:val="18"/>
              </w:rPr>
              <w:t>Поставщик:</w:t>
            </w:r>
          </w:p>
        </w:tc>
        <w:tc>
          <w:tcPr>
            <w:tcW w:w="5492" w:type="dxa"/>
            <w:hideMark/>
          </w:tcPr>
          <w:p w:rsidR="00630344" w:rsidRDefault="00630344">
            <w:pPr>
              <w:pStyle w:val="14"/>
              <w:widowControl w:val="0"/>
              <w:jc w:val="center"/>
              <w:rPr>
                <w:b/>
                <w:sz w:val="18"/>
                <w:szCs w:val="18"/>
              </w:rPr>
            </w:pPr>
            <w:r>
              <w:rPr>
                <w:b/>
                <w:sz w:val="18"/>
                <w:szCs w:val="18"/>
              </w:rPr>
              <w:t>Покупатель:</w:t>
            </w:r>
          </w:p>
        </w:tc>
      </w:tr>
      <w:tr w:rsidR="00630344" w:rsidTr="00630344">
        <w:trPr>
          <w:trHeight w:val="1908"/>
        </w:trPr>
        <w:tc>
          <w:tcPr>
            <w:tcW w:w="4768" w:type="dxa"/>
          </w:tcPr>
          <w:p w:rsidR="00C3781C" w:rsidRDefault="00C3781C" w:rsidP="00C3781C">
            <w:pPr>
              <w:rPr>
                <w:sz w:val="18"/>
                <w:szCs w:val="18"/>
              </w:rPr>
            </w:pPr>
            <w:r w:rsidRPr="00451FED">
              <w:rPr>
                <w:sz w:val="18"/>
                <w:szCs w:val="18"/>
              </w:rPr>
              <w:t xml:space="preserve">Общество с ограниченной ответственностью </w:t>
            </w:r>
          </w:p>
          <w:p w:rsidR="00C3781C" w:rsidRDefault="00C3781C" w:rsidP="00C3781C">
            <w:pPr>
              <w:rPr>
                <w:sz w:val="18"/>
                <w:szCs w:val="18"/>
              </w:rPr>
            </w:pPr>
            <w:r w:rsidRPr="00451FED">
              <w:rPr>
                <w:sz w:val="18"/>
                <w:szCs w:val="18"/>
              </w:rPr>
              <w:t xml:space="preserve">"Газпром межрегионгаз Владимир" </w:t>
            </w:r>
          </w:p>
          <w:p w:rsidR="00630344" w:rsidRDefault="00C3781C" w:rsidP="00C3781C">
            <w:pPr>
              <w:jc w:val="both"/>
              <w:rPr>
                <w:sz w:val="18"/>
                <w:szCs w:val="18"/>
              </w:rPr>
            </w:pPr>
            <w:r w:rsidRPr="00451FED">
              <w:rPr>
                <w:sz w:val="18"/>
                <w:szCs w:val="18"/>
              </w:rPr>
              <w:t>(</w:t>
            </w:r>
            <w:r>
              <w:rPr>
                <w:sz w:val="18"/>
                <w:szCs w:val="18"/>
              </w:rPr>
              <w:t>ООО "Газпром межрегионгаз Владимир")</w:t>
            </w:r>
          </w:p>
          <w:p w:rsidR="00630344" w:rsidRDefault="00630344">
            <w:pPr>
              <w:jc w:val="both"/>
              <w:rPr>
                <w:sz w:val="18"/>
                <w:szCs w:val="18"/>
              </w:rPr>
            </w:pPr>
            <w:r>
              <w:rPr>
                <w:sz w:val="18"/>
                <w:szCs w:val="18"/>
              </w:rPr>
              <w:t xml:space="preserve">600017, Владимирская область, г. Владимир, </w:t>
            </w:r>
          </w:p>
          <w:p w:rsidR="00630344" w:rsidRDefault="00630344">
            <w:pPr>
              <w:jc w:val="both"/>
              <w:rPr>
                <w:sz w:val="18"/>
                <w:szCs w:val="18"/>
              </w:rPr>
            </w:pPr>
            <w:r>
              <w:rPr>
                <w:sz w:val="18"/>
                <w:szCs w:val="18"/>
              </w:rPr>
              <w:t>ул. Мира, д. 34, этаж 4, офис 402</w:t>
            </w:r>
          </w:p>
          <w:p w:rsidR="00630344" w:rsidRDefault="00630344">
            <w:pPr>
              <w:jc w:val="both"/>
              <w:rPr>
                <w:sz w:val="18"/>
                <w:szCs w:val="18"/>
              </w:rPr>
            </w:pPr>
            <w:r>
              <w:rPr>
                <w:sz w:val="18"/>
                <w:szCs w:val="18"/>
              </w:rPr>
              <w:t>ИНН 3328415442,</w:t>
            </w:r>
          </w:p>
          <w:p w:rsidR="00C3781C" w:rsidRPr="00CD4A26" w:rsidRDefault="00C3781C" w:rsidP="00C3781C">
            <w:pPr>
              <w:pStyle w:val="a3"/>
              <w:rPr>
                <w:rFonts w:ascii="Times New Roman CYR" w:hAnsi="Times New Roman CYR" w:cs="Times New Roman CYR"/>
                <w:sz w:val="18"/>
                <w:szCs w:val="18"/>
              </w:rPr>
            </w:pPr>
            <w:r w:rsidRPr="00CD4A26">
              <w:rPr>
                <w:rFonts w:ascii="Times New Roman CYR" w:hAnsi="Times New Roman CYR" w:cs="Times New Roman CYR"/>
                <w:sz w:val="18"/>
                <w:szCs w:val="18"/>
              </w:rPr>
              <w:t>КПП 332801001</w:t>
            </w:r>
          </w:p>
          <w:p w:rsidR="00630344" w:rsidRDefault="00C3781C" w:rsidP="00C3781C">
            <w:pPr>
              <w:jc w:val="both"/>
              <w:rPr>
                <w:sz w:val="18"/>
                <w:szCs w:val="18"/>
              </w:rPr>
            </w:pPr>
            <w:r w:rsidRPr="00CD4A26">
              <w:rPr>
                <w:rFonts w:ascii="Times New Roman CYR" w:hAnsi="Times New Roman CYR" w:cs="Times New Roman CYR"/>
                <w:sz w:val="18"/>
                <w:szCs w:val="18"/>
              </w:rPr>
              <w:t>КПП крупнейшего налогоплательщика 775050001</w:t>
            </w:r>
          </w:p>
          <w:p w:rsidR="00630344" w:rsidRDefault="00630344">
            <w:pPr>
              <w:pStyle w:val="a3"/>
              <w:rPr>
                <w:rFonts w:ascii="Times New Roman" w:hAnsi="Times New Roman"/>
                <w:sz w:val="18"/>
                <w:szCs w:val="18"/>
              </w:rPr>
            </w:pPr>
            <w:r>
              <w:rPr>
                <w:rFonts w:ascii="Times New Roman" w:hAnsi="Times New Roman"/>
                <w:sz w:val="18"/>
                <w:szCs w:val="18"/>
              </w:rPr>
              <w:t>р/с 40702810100000002531 в Центральном филиале</w:t>
            </w:r>
          </w:p>
          <w:p w:rsidR="00630344" w:rsidRDefault="00630344">
            <w:pPr>
              <w:pStyle w:val="a3"/>
              <w:rPr>
                <w:rFonts w:ascii="Times New Roman" w:hAnsi="Times New Roman"/>
                <w:sz w:val="18"/>
                <w:szCs w:val="18"/>
              </w:rPr>
            </w:pPr>
            <w:r>
              <w:rPr>
                <w:rFonts w:ascii="Times New Roman" w:hAnsi="Times New Roman"/>
                <w:sz w:val="18"/>
                <w:szCs w:val="18"/>
              </w:rPr>
              <w:t>АБ «Россия» г. Москва</w:t>
            </w:r>
          </w:p>
          <w:p w:rsidR="00630344" w:rsidRDefault="00630344">
            <w:pPr>
              <w:pStyle w:val="a3"/>
              <w:rPr>
                <w:rFonts w:ascii="Times New Roman" w:hAnsi="Times New Roman"/>
                <w:sz w:val="18"/>
                <w:szCs w:val="18"/>
              </w:rPr>
            </w:pPr>
            <w:r>
              <w:rPr>
                <w:rFonts w:ascii="Times New Roman" w:hAnsi="Times New Roman"/>
                <w:sz w:val="18"/>
                <w:szCs w:val="18"/>
              </w:rPr>
              <w:t>К/с 30101810145250000220</w:t>
            </w:r>
          </w:p>
          <w:p w:rsidR="00630344" w:rsidRDefault="00630344">
            <w:pPr>
              <w:pStyle w:val="a3"/>
              <w:rPr>
                <w:rFonts w:ascii="Times New Roman" w:hAnsi="Times New Roman"/>
                <w:sz w:val="18"/>
                <w:szCs w:val="18"/>
              </w:rPr>
            </w:pPr>
            <w:r>
              <w:rPr>
                <w:rFonts w:ascii="Times New Roman" w:hAnsi="Times New Roman"/>
                <w:sz w:val="18"/>
                <w:szCs w:val="18"/>
              </w:rPr>
              <w:t>БИК 044525220</w:t>
            </w:r>
          </w:p>
          <w:p w:rsidR="00C3781C" w:rsidRPr="00451FED" w:rsidRDefault="00C3781C" w:rsidP="00C3781C">
            <w:pPr>
              <w:jc w:val="both"/>
              <w:rPr>
                <w:sz w:val="18"/>
                <w:szCs w:val="18"/>
              </w:rPr>
            </w:pPr>
            <w:r w:rsidRPr="00451FED">
              <w:rPr>
                <w:sz w:val="18"/>
                <w:szCs w:val="18"/>
              </w:rPr>
              <w:t>ОКПО 43169991</w:t>
            </w:r>
          </w:p>
          <w:p w:rsidR="00C3781C" w:rsidRDefault="00C3781C" w:rsidP="00C3781C">
            <w:pPr>
              <w:pStyle w:val="a3"/>
              <w:rPr>
                <w:rFonts w:ascii="Times New Roman" w:hAnsi="Times New Roman"/>
                <w:sz w:val="18"/>
                <w:szCs w:val="18"/>
              </w:rPr>
            </w:pPr>
            <w:r w:rsidRPr="009F6A14">
              <w:rPr>
                <w:rFonts w:ascii="Times New Roman" w:hAnsi="Times New Roman"/>
                <w:sz w:val="18"/>
                <w:szCs w:val="18"/>
              </w:rPr>
              <w:t>ОКТМО 17701000</w:t>
            </w:r>
          </w:p>
          <w:p w:rsidR="00630344" w:rsidRDefault="00630344">
            <w:pPr>
              <w:widowControl w:val="0"/>
              <w:rPr>
                <w:sz w:val="18"/>
                <w:szCs w:val="18"/>
                <w:u w:val="single"/>
              </w:rPr>
            </w:pPr>
            <w:r>
              <w:rPr>
                <w:sz w:val="18"/>
              </w:rPr>
              <w:t>Адрес электронной почты:</w:t>
            </w:r>
            <w:r>
              <w:rPr>
                <w:sz w:val="18"/>
                <w:u w:val="single"/>
              </w:rPr>
              <w:t xml:space="preserve"> </w:t>
            </w:r>
            <w:r>
              <w:rPr>
                <w:sz w:val="18"/>
                <w:szCs w:val="18"/>
                <w:u w:val="single"/>
              </w:rPr>
              <w:fldChar w:fldCharType="begin"/>
            </w:r>
            <w:r>
              <w:rPr>
                <w:sz w:val="18"/>
                <w:szCs w:val="18"/>
                <w:u w:val="single"/>
              </w:rPr>
              <w:instrText xml:space="preserve"> MERGEFIELD  ПочтаМРГ  \* MERGEFORMAT </w:instrText>
            </w:r>
            <w:r>
              <w:rPr>
                <w:sz w:val="18"/>
                <w:szCs w:val="18"/>
                <w:u w:val="single"/>
              </w:rPr>
              <w:fldChar w:fldCharType="separate"/>
            </w:r>
            <w:r>
              <w:rPr>
                <w:noProof/>
                <w:sz w:val="18"/>
                <w:szCs w:val="18"/>
                <w:u w:val="single"/>
              </w:rPr>
              <w:t>«ПочтаМРГ»</w:t>
            </w:r>
            <w:r>
              <w:rPr>
                <w:sz w:val="18"/>
                <w:szCs w:val="18"/>
                <w:u w:val="single"/>
              </w:rPr>
              <w:fldChar w:fldCharType="end"/>
            </w:r>
          </w:p>
          <w:p w:rsidR="00C3781C" w:rsidRDefault="00C3781C">
            <w:pPr>
              <w:widowControl w:val="0"/>
              <w:rPr>
                <w:sz w:val="18"/>
              </w:rPr>
            </w:pPr>
            <w:r>
              <w:rPr>
                <w:sz w:val="18"/>
                <w:szCs w:val="18"/>
              </w:rPr>
              <w:t>Тел. (4922) _______________</w:t>
            </w:r>
          </w:p>
          <w:p w:rsidR="00630344" w:rsidRDefault="00630344">
            <w:pPr>
              <w:jc w:val="both"/>
              <w:rPr>
                <w:sz w:val="18"/>
                <w:szCs w:val="18"/>
              </w:rPr>
            </w:pPr>
          </w:p>
        </w:tc>
        <w:tc>
          <w:tcPr>
            <w:tcW w:w="5509" w:type="dxa"/>
            <w:gridSpan w:val="2"/>
          </w:tcPr>
          <w:p w:rsidR="00630344" w:rsidRDefault="00630344">
            <w:pPr>
              <w:widowControl w:val="0"/>
              <w:rPr>
                <w:noProof/>
                <w:sz w:val="18"/>
                <w:szCs w:val="18"/>
              </w:rPr>
            </w:pPr>
            <w:r>
              <w:rPr>
                <w:noProof/>
                <w:sz w:val="18"/>
                <w:szCs w:val="18"/>
              </w:rPr>
              <w:fldChar w:fldCharType="begin"/>
            </w:r>
            <w:r>
              <w:rPr>
                <w:noProof/>
                <w:sz w:val="18"/>
                <w:szCs w:val="18"/>
              </w:rPr>
              <w:instrText xml:space="preserve"> MERGEFIELD  ПокупательПолнНаименование  \* MERGEFORMAT </w:instrText>
            </w:r>
            <w:r>
              <w:rPr>
                <w:noProof/>
                <w:sz w:val="18"/>
                <w:szCs w:val="18"/>
              </w:rPr>
              <w:fldChar w:fldCharType="separate"/>
            </w:r>
            <w:r>
              <w:rPr>
                <w:noProof/>
                <w:sz w:val="18"/>
                <w:szCs w:val="18"/>
              </w:rPr>
              <w:t>«ПокупательПолнНаименование»</w:t>
            </w:r>
            <w:r>
              <w:rPr>
                <w:noProof/>
                <w:sz w:val="18"/>
                <w:szCs w:val="18"/>
              </w:rPr>
              <w:fldChar w:fldCharType="end"/>
            </w:r>
          </w:p>
          <w:p w:rsidR="00630344" w:rsidRDefault="00630344">
            <w:pPr>
              <w:widowControl w:val="0"/>
              <w:rPr>
                <w:sz w:val="18"/>
                <w:szCs w:val="18"/>
              </w:rPr>
            </w:pPr>
            <w:r>
              <w:rPr>
                <w:sz w:val="18"/>
                <w:szCs w:val="18"/>
              </w:rPr>
              <w:t xml:space="preserve">Адрес: </w:t>
            </w:r>
            <w:r>
              <w:rPr>
                <w:noProof/>
                <w:sz w:val="18"/>
                <w:szCs w:val="18"/>
              </w:rPr>
              <w:fldChar w:fldCharType="begin"/>
            </w:r>
            <w:r>
              <w:rPr>
                <w:noProof/>
                <w:sz w:val="18"/>
                <w:szCs w:val="18"/>
              </w:rPr>
              <w:instrText xml:space="preserve"> MERGEFIELD  ПокупательАдрес  \* MERGEFORMAT </w:instrText>
            </w:r>
            <w:r>
              <w:rPr>
                <w:noProof/>
                <w:sz w:val="18"/>
                <w:szCs w:val="18"/>
              </w:rPr>
              <w:fldChar w:fldCharType="separate"/>
            </w:r>
            <w:r>
              <w:rPr>
                <w:noProof/>
                <w:sz w:val="18"/>
                <w:szCs w:val="18"/>
              </w:rPr>
              <w:t>«ПокупательАдрес»</w:t>
            </w:r>
            <w:r>
              <w:rPr>
                <w:noProof/>
                <w:sz w:val="18"/>
                <w:szCs w:val="18"/>
              </w:rPr>
              <w:fldChar w:fldCharType="end"/>
            </w:r>
          </w:p>
          <w:p w:rsidR="00630344" w:rsidRDefault="00630344">
            <w:pPr>
              <w:widowControl w:val="0"/>
              <w:rPr>
                <w:sz w:val="18"/>
                <w:szCs w:val="18"/>
              </w:rPr>
            </w:pPr>
            <w:r>
              <w:rPr>
                <w:sz w:val="18"/>
                <w:szCs w:val="18"/>
              </w:rPr>
              <w:t xml:space="preserve">ИНН </w:t>
            </w:r>
            <w:r>
              <w:rPr>
                <w:noProof/>
                <w:sz w:val="18"/>
                <w:szCs w:val="18"/>
              </w:rPr>
              <w:fldChar w:fldCharType="begin"/>
            </w:r>
            <w:r>
              <w:rPr>
                <w:noProof/>
                <w:sz w:val="18"/>
                <w:szCs w:val="18"/>
              </w:rPr>
              <w:instrText xml:space="preserve"> MERGEFIELD  ПокупательИНН  \* MERGEFORMAT </w:instrText>
            </w:r>
            <w:r>
              <w:rPr>
                <w:noProof/>
                <w:sz w:val="18"/>
                <w:szCs w:val="18"/>
              </w:rPr>
              <w:fldChar w:fldCharType="separate"/>
            </w:r>
            <w:r>
              <w:rPr>
                <w:noProof/>
                <w:sz w:val="18"/>
                <w:szCs w:val="18"/>
              </w:rPr>
              <w:t>«ПокупательИНН»</w:t>
            </w:r>
            <w:r>
              <w:rPr>
                <w:noProof/>
                <w:sz w:val="18"/>
                <w:szCs w:val="18"/>
              </w:rPr>
              <w:fldChar w:fldCharType="end"/>
            </w:r>
            <w:r>
              <w:rPr>
                <w:noProof/>
                <w:sz w:val="18"/>
                <w:szCs w:val="18"/>
              </w:rPr>
              <w:t>,</w:t>
            </w:r>
          </w:p>
          <w:p w:rsidR="00630344" w:rsidRDefault="00630344">
            <w:pPr>
              <w:widowControl w:val="0"/>
              <w:rPr>
                <w:sz w:val="18"/>
                <w:szCs w:val="18"/>
              </w:rPr>
            </w:pPr>
            <w:r>
              <w:rPr>
                <w:sz w:val="18"/>
                <w:szCs w:val="18"/>
              </w:rPr>
              <w:t xml:space="preserve">КПП </w:t>
            </w:r>
            <w:r>
              <w:rPr>
                <w:sz w:val="18"/>
                <w:szCs w:val="18"/>
              </w:rPr>
              <w:fldChar w:fldCharType="begin"/>
            </w:r>
            <w:r>
              <w:rPr>
                <w:sz w:val="18"/>
                <w:szCs w:val="18"/>
              </w:rPr>
              <w:instrText xml:space="preserve"> MERGEFIELD  ПокупательКПП  \* MERGEFORMAT </w:instrText>
            </w:r>
            <w:r>
              <w:rPr>
                <w:sz w:val="18"/>
                <w:szCs w:val="18"/>
              </w:rPr>
              <w:fldChar w:fldCharType="separate"/>
            </w:r>
            <w:r>
              <w:rPr>
                <w:noProof/>
                <w:sz w:val="18"/>
                <w:szCs w:val="18"/>
              </w:rPr>
              <w:t>«ПокупательКПП»</w:t>
            </w:r>
            <w:r>
              <w:rPr>
                <w:sz w:val="18"/>
                <w:szCs w:val="18"/>
              </w:rPr>
              <w:fldChar w:fldCharType="end"/>
            </w:r>
          </w:p>
          <w:p w:rsidR="00630344" w:rsidRDefault="00630344">
            <w:pPr>
              <w:widowControl w:val="0"/>
              <w:rPr>
                <w:sz w:val="18"/>
                <w:szCs w:val="18"/>
              </w:rPr>
            </w:pPr>
            <w:r>
              <w:rPr>
                <w:sz w:val="18"/>
                <w:szCs w:val="18"/>
              </w:rPr>
              <w:t xml:space="preserve">Р/с </w:t>
            </w:r>
            <w:r>
              <w:rPr>
                <w:sz w:val="18"/>
                <w:szCs w:val="18"/>
              </w:rPr>
              <w:fldChar w:fldCharType="begin"/>
            </w:r>
            <w:r>
              <w:rPr>
                <w:sz w:val="18"/>
                <w:szCs w:val="18"/>
              </w:rPr>
              <w:instrText xml:space="preserve"> MERGEFIELD  РС  \* MERGEFORMAT </w:instrText>
            </w:r>
            <w:r>
              <w:rPr>
                <w:sz w:val="18"/>
                <w:szCs w:val="18"/>
              </w:rPr>
              <w:fldChar w:fldCharType="separate"/>
            </w:r>
            <w:r>
              <w:rPr>
                <w:noProof/>
                <w:sz w:val="18"/>
                <w:szCs w:val="18"/>
              </w:rPr>
              <w:t>«РС»</w:t>
            </w:r>
            <w:r>
              <w:rPr>
                <w:sz w:val="18"/>
                <w:szCs w:val="18"/>
              </w:rPr>
              <w:fldChar w:fldCharType="end"/>
            </w:r>
            <w:r>
              <w:rPr>
                <w:sz w:val="18"/>
                <w:szCs w:val="18"/>
              </w:rPr>
              <w:t xml:space="preserve"> в </w:t>
            </w:r>
            <w:r>
              <w:rPr>
                <w:sz w:val="18"/>
                <w:szCs w:val="18"/>
              </w:rPr>
              <w:fldChar w:fldCharType="begin"/>
            </w:r>
            <w:r>
              <w:rPr>
                <w:sz w:val="18"/>
                <w:szCs w:val="18"/>
              </w:rPr>
              <w:instrText xml:space="preserve"> MERGEFIELD  Банк  \* MERGEFORMAT </w:instrText>
            </w:r>
            <w:r>
              <w:rPr>
                <w:sz w:val="18"/>
                <w:szCs w:val="18"/>
              </w:rPr>
              <w:fldChar w:fldCharType="separate"/>
            </w:r>
            <w:r>
              <w:rPr>
                <w:noProof/>
                <w:sz w:val="18"/>
                <w:szCs w:val="18"/>
              </w:rPr>
              <w:t>«Банк»</w:t>
            </w:r>
            <w:r>
              <w:rPr>
                <w:sz w:val="18"/>
                <w:szCs w:val="18"/>
              </w:rPr>
              <w:fldChar w:fldCharType="end"/>
            </w:r>
          </w:p>
          <w:p w:rsidR="00630344" w:rsidRDefault="00630344">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630344" w:rsidRDefault="00630344">
            <w:pPr>
              <w:widowControl w:val="0"/>
              <w:rPr>
                <w:noProof/>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630344" w:rsidRDefault="00630344">
            <w:pPr>
              <w:pStyle w:val="a3"/>
              <w:rPr>
                <w:rFonts w:ascii="Times New Roman" w:hAnsi="Times New Roman"/>
                <w:sz w:val="18"/>
                <w:szCs w:val="18"/>
              </w:rPr>
            </w:pPr>
            <w:r>
              <w:rPr>
                <w:rFonts w:ascii="Times New Roman" w:hAnsi="Times New Roman"/>
                <w:sz w:val="18"/>
                <w:szCs w:val="18"/>
              </w:rPr>
              <w:t xml:space="preserve">Адрес электронной почты: </w:t>
            </w:r>
            <w:r>
              <w:rPr>
                <w:sz w:val="18"/>
                <w:szCs w:val="18"/>
                <w:u w:val="single"/>
              </w:rPr>
              <w:fldChar w:fldCharType="begin"/>
            </w:r>
            <w:r>
              <w:rPr>
                <w:sz w:val="18"/>
                <w:szCs w:val="18"/>
                <w:u w:val="single"/>
              </w:rPr>
              <w:instrText xml:space="preserve"> MERGEFIELD  ПочтаКонтрагент  \* MERGEFORMAT </w:instrText>
            </w:r>
            <w:r>
              <w:rPr>
                <w:sz w:val="18"/>
                <w:szCs w:val="18"/>
                <w:u w:val="single"/>
              </w:rPr>
              <w:fldChar w:fldCharType="separate"/>
            </w:r>
            <w:r>
              <w:rPr>
                <w:noProof/>
                <w:sz w:val="18"/>
                <w:szCs w:val="18"/>
                <w:u w:val="single"/>
              </w:rPr>
              <w:t>«ПочтаКонтрагент»</w:t>
            </w:r>
            <w:r>
              <w:rPr>
                <w:sz w:val="18"/>
                <w:szCs w:val="18"/>
                <w:u w:val="single"/>
              </w:rPr>
              <w:fldChar w:fldCharType="end"/>
            </w:r>
          </w:p>
          <w:p w:rsidR="00630344" w:rsidRDefault="00630344">
            <w:pPr>
              <w:pStyle w:val="a3"/>
              <w:rPr>
                <w:rFonts w:ascii="Times New Roman" w:hAnsi="Times New Roman"/>
                <w:sz w:val="18"/>
                <w:szCs w:val="18"/>
              </w:rPr>
            </w:pPr>
          </w:p>
          <w:p w:rsidR="00630344" w:rsidRDefault="00630344">
            <w:pPr>
              <w:widowControl w:val="0"/>
              <w:rPr>
                <w:sz w:val="18"/>
                <w:szCs w:val="18"/>
              </w:rPr>
            </w:pPr>
          </w:p>
        </w:tc>
      </w:tr>
      <w:tr w:rsidR="00630344" w:rsidTr="00630344">
        <w:trPr>
          <w:trHeight w:val="1117"/>
        </w:trPr>
        <w:tc>
          <w:tcPr>
            <w:tcW w:w="4768" w:type="dxa"/>
            <w:hideMark/>
          </w:tcPr>
          <w:p w:rsidR="00630344" w:rsidRDefault="00630344">
            <w:pPr>
              <w:spacing w:line="240" w:lineRule="atLeast"/>
              <w:rPr>
                <w:sz w:val="18"/>
                <w:szCs w:val="18"/>
              </w:rPr>
            </w:pPr>
            <w:r>
              <w:rPr>
                <w:sz w:val="18"/>
                <w:szCs w:val="18"/>
              </w:rPr>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630344" w:rsidRDefault="00630344">
            <w:pPr>
              <w:pStyle w:val="13"/>
              <w:widowControl w:val="0"/>
              <w:spacing w:line="240" w:lineRule="atLeast"/>
              <w:rPr>
                <w:sz w:val="18"/>
                <w:szCs w:val="18"/>
              </w:rPr>
            </w:pPr>
            <w:r>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w:t>
            </w:r>
            <w:proofErr w:type="spellStart"/>
            <w:r>
              <w:rPr>
                <w:b/>
                <w:bCs/>
                <w:noProof/>
                <w:sz w:val="18"/>
                <w:szCs w:val="18"/>
              </w:rPr>
              <w:t>ФИОПоставщика</w:t>
            </w:r>
            <w:proofErr w:type="spellEnd"/>
            <w:r>
              <w:rPr>
                <w:b/>
                <w:bCs/>
                <w:noProof/>
                <w:sz w:val="18"/>
                <w:szCs w:val="18"/>
              </w:rPr>
              <w:t>»</w:t>
            </w:r>
            <w:r>
              <w:rPr>
                <w:b/>
                <w:bCs/>
                <w:sz w:val="18"/>
                <w:szCs w:val="18"/>
              </w:rPr>
              <w:fldChar w:fldCharType="end"/>
            </w:r>
            <w:r>
              <w:rPr>
                <w:bCs/>
                <w:sz w:val="18"/>
                <w:szCs w:val="18"/>
              </w:rPr>
              <w:t>)</w:t>
            </w:r>
          </w:p>
        </w:tc>
        <w:tc>
          <w:tcPr>
            <w:tcW w:w="5509" w:type="dxa"/>
            <w:gridSpan w:val="2"/>
          </w:tcPr>
          <w:p w:rsidR="00630344" w:rsidRDefault="00630344">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630344" w:rsidRDefault="00630344">
            <w:pPr>
              <w:pStyle w:val="14"/>
              <w:widowControl w:val="0"/>
              <w:spacing w:line="240" w:lineRule="atLeast"/>
              <w:rPr>
                <w:bCs/>
                <w:sz w:val="18"/>
                <w:szCs w:val="18"/>
              </w:rPr>
            </w:pPr>
            <w:r>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w:t>
            </w:r>
            <w:proofErr w:type="spellStart"/>
            <w:r>
              <w:rPr>
                <w:b/>
                <w:bCs/>
                <w:noProof/>
                <w:sz w:val="18"/>
                <w:szCs w:val="18"/>
              </w:rPr>
              <w:t>ФИОПокупателя</w:t>
            </w:r>
            <w:proofErr w:type="spellEnd"/>
            <w:r>
              <w:rPr>
                <w:b/>
                <w:bCs/>
                <w:noProof/>
                <w:sz w:val="18"/>
                <w:szCs w:val="18"/>
              </w:rPr>
              <w:t>»</w:t>
            </w:r>
            <w:r>
              <w:rPr>
                <w:b/>
                <w:bCs/>
                <w:sz w:val="18"/>
                <w:szCs w:val="18"/>
              </w:rPr>
              <w:fldChar w:fldCharType="end"/>
            </w:r>
            <w:r>
              <w:rPr>
                <w:bCs/>
                <w:sz w:val="18"/>
                <w:szCs w:val="18"/>
              </w:rPr>
              <w:t>)</w:t>
            </w:r>
          </w:p>
          <w:p w:rsidR="00630344" w:rsidRDefault="00630344">
            <w:pPr>
              <w:jc w:val="both"/>
              <w:rPr>
                <w:sz w:val="18"/>
                <w:szCs w:val="18"/>
              </w:rPr>
            </w:pPr>
          </w:p>
          <w:p w:rsidR="00630344" w:rsidRDefault="00D23F6F">
            <w:pPr>
              <w:jc w:val="both"/>
              <w:rPr>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5165090</wp:posOffset>
                      </wp:positionV>
                      <wp:extent cx="1943100" cy="3086100"/>
                      <wp:effectExtent l="0" t="3810" r="381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0344" w:rsidRDefault="00630344" w:rsidP="00630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6pt;margin-top:406.7pt;width:153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" stroked="f">
                      <v:textbox>
                        <w:txbxContent>
                          <w:p w:rsidR="00630344" w:rsidRDefault="00630344" w:rsidP="00630344"/>
                        </w:txbxContent>
                      </v:textbox>
                    </v:shape>
                  </w:pict>
                </mc:Fallback>
              </mc:AlternateContent>
            </w:r>
            <w:r w:rsidR="00630344">
              <w:rPr>
                <w:sz w:val="18"/>
                <w:szCs w:val="18"/>
              </w:rPr>
              <w:t>Для входа в личный кабинет для юридических лиц на сайте http://www.vlrg.ru/</w:t>
            </w:r>
          </w:p>
          <w:p w:rsidR="00630344" w:rsidRDefault="00630344">
            <w:pPr>
              <w:jc w:val="both"/>
              <w:rPr>
                <w:sz w:val="18"/>
                <w:szCs w:val="18"/>
              </w:rPr>
            </w:pPr>
            <w:r>
              <w:rPr>
                <w:sz w:val="18"/>
                <w:szCs w:val="18"/>
              </w:rPr>
              <w:t xml:space="preserve">логин: </w:t>
            </w:r>
            <w:r>
              <w:rPr>
                <w:sz w:val="18"/>
                <w:szCs w:val="18"/>
              </w:rPr>
              <w:fldChar w:fldCharType="begin"/>
            </w:r>
            <w:r>
              <w:rPr>
                <w:sz w:val="18"/>
                <w:szCs w:val="18"/>
              </w:rPr>
              <w:instrText xml:space="preserve"> MERGEFIELD  ЛКЮЛ_Имя  \* MERGEFORMAT </w:instrText>
            </w:r>
            <w:r>
              <w:rPr>
                <w:sz w:val="18"/>
                <w:szCs w:val="18"/>
              </w:rPr>
              <w:fldChar w:fldCharType="separate"/>
            </w:r>
            <w:r>
              <w:rPr>
                <w:noProof/>
                <w:sz w:val="18"/>
                <w:szCs w:val="18"/>
              </w:rPr>
              <w:t>«ЛКЮЛ_Имя»</w:t>
            </w:r>
            <w:r>
              <w:rPr>
                <w:sz w:val="18"/>
                <w:szCs w:val="18"/>
              </w:rPr>
              <w:fldChar w:fldCharType="end"/>
            </w:r>
          </w:p>
          <w:p w:rsidR="00630344" w:rsidRDefault="00630344">
            <w:pPr>
              <w:jc w:val="both"/>
              <w:rPr>
                <w:sz w:val="18"/>
                <w:szCs w:val="18"/>
              </w:rPr>
            </w:pPr>
            <w:r>
              <w:rPr>
                <w:sz w:val="18"/>
                <w:szCs w:val="18"/>
              </w:rPr>
              <w:t xml:space="preserve">пароль: </w:t>
            </w:r>
            <w:r>
              <w:rPr>
                <w:sz w:val="18"/>
                <w:szCs w:val="18"/>
              </w:rPr>
              <w:fldChar w:fldCharType="begin"/>
            </w:r>
            <w:r>
              <w:rPr>
                <w:sz w:val="18"/>
                <w:szCs w:val="18"/>
              </w:rPr>
              <w:instrText xml:space="preserve"> MERGEFIELD  ЛКЮЛ_Пароль  \* MERGEFORMAT </w:instrText>
            </w:r>
            <w:r>
              <w:rPr>
                <w:sz w:val="18"/>
                <w:szCs w:val="18"/>
              </w:rPr>
              <w:fldChar w:fldCharType="separate"/>
            </w:r>
            <w:r>
              <w:rPr>
                <w:noProof/>
                <w:sz w:val="18"/>
                <w:szCs w:val="18"/>
              </w:rPr>
              <w:t>«ЛКЮЛ_Пароль»</w:t>
            </w:r>
            <w:r>
              <w:rPr>
                <w:sz w:val="18"/>
                <w:szCs w:val="18"/>
              </w:rPr>
              <w:fldChar w:fldCharType="end"/>
            </w:r>
          </w:p>
          <w:p w:rsidR="00630344" w:rsidRDefault="00630344">
            <w:pPr>
              <w:pStyle w:val="14"/>
              <w:widowControl w:val="0"/>
              <w:spacing w:line="240" w:lineRule="atLeast"/>
              <w:rPr>
                <w:sz w:val="18"/>
                <w:szCs w:val="18"/>
              </w:rPr>
            </w:pPr>
            <w:r>
              <w:rPr>
                <w:noProof/>
                <w:sz w:val="18"/>
                <w:szCs w:val="18"/>
              </w:rPr>
              <w:t>После первого входа рекомендуем Вам поменять пароль</w:t>
            </w:r>
          </w:p>
        </w:tc>
      </w:tr>
    </w:tbl>
    <w:p w:rsidR="00630344" w:rsidRDefault="00D23F6F" w:rsidP="00630344">
      <w:pPr>
        <w:ind w:left="-180" w:firstLine="709"/>
        <w:jc w:val="both"/>
      </w:pPr>
      <w:r>
        <w:rPr>
          <w:noProof/>
        </w:rPr>
        <mc:AlternateContent>
          <mc:Choice Requires="wps">
            <w:drawing>
              <wp:anchor distT="0" distB="0" distL="114300" distR="114300" simplePos="0" relativeHeight="251656192" behindDoc="0" locked="0" layoutInCell="1" allowOverlap="1">
                <wp:simplePos x="0" y="0"/>
                <wp:positionH relativeFrom="column">
                  <wp:posOffset>-314325</wp:posOffset>
                </wp:positionH>
                <wp:positionV relativeFrom="paragraph">
                  <wp:posOffset>4145280</wp:posOffset>
                </wp:positionV>
                <wp:extent cx="2400300" cy="14859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0344" w:rsidRDefault="00630344" w:rsidP="00630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4.75pt;margin-top:326.4pt;width:189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" stroked="f">
                <v:textbox>
                  <w:txbxContent>
                    <w:p w:rsidR="00630344" w:rsidRDefault="00630344" w:rsidP="00630344"/>
                  </w:txbxContent>
                </v:textbox>
              </v:shape>
            </w:pict>
          </mc:Fallback>
        </mc:AlternateContent>
      </w:r>
      <w:r w:rsidR="00630344">
        <w:t xml:space="preserve"> </w:t>
      </w:r>
      <w:r>
        <w:rPr>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0344" w:rsidRDefault="00630344" w:rsidP="006303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36pt;margin-top:406.7pt;width:153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" stroked="f">
                <v:textbox>
                  <w:txbxContent>
                    <w:p w:rsidR="00630344" w:rsidRDefault="00630344" w:rsidP="00630344"/>
                  </w:txbxContent>
                </v:textbox>
              </v:shape>
            </w:pict>
          </mc:Fallback>
        </mc:AlternateContent>
      </w:r>
      <w:r w:rsidR="00630344">
        <w:t xml:space="preserve"> </w:t>
      </w:r>
    </w:p>
    <w:p w:rsidR="00630344" w:rsidRDefault="00630344" w:rsidP="00630344"/>
    <w:p w:rsidR="00630344" w:rsidRDefault="00630344" w:rsidP="00630344"/>
    <w:p w:rsidR="00630344" w:rsidRDefault="00630344" w:rsidP="00630344"/>
    <w:p w:rsidR="00B14FBE" w:rsidRPr="00630344" w:rsidRDefault="00B14FBE" w:rsidP="00630344"/>
    <w:sectPr w:rsidR="00B14FBE" w:rsidRPr="00630344" w:rsidSect="001B5FDB">
      <w:headerReference w:type="even" r:id="rId11"/>
      <w:headerReference w:type="default" r:id="rId12"/>
      <w:footerReference w:type="even" r:id="rId13"/>
      <w:footerReference w:type="default" r:id="rId14"/>
      <w:footerReference w:type="first" r:id="rId15"/>
      <w:pgSz w:w="11906" w:h="16838"/>
      <w:pgMar w:top="1134" w:right="851" w:bottom="1134" w:left="1418"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0C4" w:rsidRDefault="00D360C4">
      <w:r>
        <w:separator/>
      </w:r>
    </w:p>
  </w:endnote>
  <w:endnote w:type="continuationSeparator" w:id="0">
    <w:p w:rsidR="00D360C4" w:rsidRDefault="00D360C4">
      <w:r>
        <w:continuationSeparator/>
      </w:r>
    </w:p>
  </w:endnote>
  <w:endnote w:type="continuationNotice" w:id="1">
    <w:p w:rsidR="00D360C4" w:rsidRDefault="00D360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Default="000C0BBB"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C0BBB" w:rsidRDefault="000C0BBB"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Pr="00C43C22" w:rsidRDefault="000C0BBB"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sidR="007F0803">
      <w:rPr>
        <w:rStyle w:val="aa"/>
        <w:noProof/>
        <w:sz w:val="16"/>
        <w:szCs w:val="16"/>
      </w:rPr>
      <w:t>13</w:t>
    </w:r>
    <w:r w:rsidRPr="00C43C22">
      <w:rPr>
        <w:rStyle w:val="aa"/>
        <w:sz w:val="16"/>
        <w:szCs w:val="16"/>
      </w:rPr>
      <w:fldChar w:fldCharType="end"/>
    </w:r>
  </w:p>
  <w:p w:rsidR="00611752" w:rsidRDefault="00611752" w:rsidP="00611752">
    <w:pPr>
      <w:pStyle w:val="ab"/>
      <w:ind w:right="360"/>
      <w:rPr>
        <w:sz w:val="16"/>
        <w:szCs w:val="16"/>
      </w:rPr>
    </w:pPr>
  </w:p>
  <w:p w:rsidR="000C0BBB" w:rsidRPr="00C43C22" w:rsidRDefault="00611752" w:rsidP="00611752">
    <w:pPr>
      <w:pStyle w:val="ab"/>
      <w:ind w:right="360"/>
      <w:rPr>
        <w:sz w:val="16"/>
        <w:szCs w:val="16"/>
      </w:rPr>
    </w:pPr>
    <w:r>
      <w:rPr>
        <w:sz w:val="16"/>
        <w:szCs w:val="16"/>
      </w:rPr>
      <w:t>(подпись Покупателя)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F27" w:rsidRDefault="001B5FDB" w:rsidP="00D22F27">
    <w:pPr>
      <w:pStyle w:val="ab"/>
      <w:ind w:right="360"/>
      <w:rPr>
        <w:sz w:val="16"/>
        <w:szCs w:val="16"/>
      </w:rPr>
    </w:pPr>
    <w:r>
      <w:rPr>
        <w:sz w:val="16"/>
        <w:szCs w:val="16"/>
      </w:rPr>
      <w:t>(подпись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0C4" w:rsidRDefault="00D360C4">
      <w:r>
        <w:separator/>
      </w:r>
    </w:p>
  </w:footnote>
  <w:footnote w:type="continuationSeparator" w:id="0">
    <w:p w:rsidR="00D360C4" w:rsidRDefault="00D360C4">
      <w:r>
        <w:continuationSeparator/>
      </w:r>
    </w:p>
  </w:footnote>
  <w:footnote w:type="continuationNotice" w:id="1">
    <w:p w:rsidR="00D360C4" w:rsidRDefault="00D360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Default="000C0BBB"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C0BBB" w:rsidRDefault="000C0BB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D6E" w:rsidRDefault="008F3D6E" w:rsidP="008F3D6E">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8" w15:restartNumberingAfterBreak="0">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71284"/>
    <w:multiLevelType w:val="multilevel"/>
    <w:tmpl w:val="04AEFA10"/>
    <w:lvl w:ilvl="0">
      <w:start w:val="1"/>
      <w:numFmt w:val="decimal"/>
      <w:lvlText w:val="%1."/>
      <w:lvlJc w:val="left"/>
      <w:pPr>
        <w:ind w:left="1350" w:hanging="1350"/>
      </w:pPr>
      <w:rPr>
        <w:rFonts w:hint="default"/>
      </w:rPr>
    </w:lvl>
    <w:lvl w:ilvl="1">
      <w:start w:val="1"/>
      <w:numFmt w:val="decimal"/>
      <w:lvlText w:val="%1.%2."/>
      <w:lvlJc w:val="left"/>
      <w:pPr>
        <w:ind w:left="3477"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8"/>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27"/>
    <w:rsid w:val="000003E5"/>
    <w:rsid w:val="000019F3"/>
    <w:rsid w:val="0000374E"/>
    <w:rsid w:val="000068F8"/>
    <w:rsid w:val="0001356D"/>
    <w:rsid w:val="0001387E"/>
    <w:rsid w:val="00013BA3"/>
    <w:rsid w:val="0001401C"/>
    <w:rsid w:val="000140DC"/>
    <w:rsid w:val="00014199"/>
    <w:rsid w:val="000167B8"/>
    <w:rsid w:val="000207AA"/>
    <w:rsid w:val="0002108D"/>
    <w:rsid w:val="00021586"/>
    <w:rsid w:val="00023A58"/>
    <w:rsid w:val="00024725"/>
    <w:rsid w:val="00024EA2"/>
    <w:rsid w:val="00026230"/>
    <w:rsid w:val="00031D44"/>
    <w:rsid w:val="00031ECA"/>
    <w:rsid w:val="0003456F"/>
    <w:rsid w:val="000346D4"/>
    <w:rsid w:val="000353B5"/>
    <w:rsid w:val="00035870"/>
    <w:rsid w:val="0004224E"/>
    <w:rsid w:val="00042576"/>
    <w:rsid w:val="000441D3"/>
    <w:rsid w:val="00044FF6"/>
    <w:rsid w:val="000455FD"/>
    <w:rsid w:val="000522E6"/>
    <w:rsid w:val="000533FF"/>
    <w:rsid w:val="000555C0"/>
    <w:rsid w:val="0005689F"/>
    <w:rsid w:val="00057F1A"/>
    <w:rsid w:val="00057FFD"/>
    <w:rsid w:val="000626CA"/>
    <w:rsid w:val="00063C72"/>
    <w:rsid w:val="00067DC9"/>
    <w:rsid w:val="00070C4C"/>
    <w:rsid w:val="00071D55"/>
    <w:rsid w:val="00072E50"/>
    <w:rsid w:val="00074CBC"/>
    <w:rsid w:val="000767C9"/>
    <w:rsid w:val="00084EB0"/>
    <w:rsid w:val="000905D9"/>
    <w:rsid w:val="00091D31"/>
    <w:rsid w:val="0009294A"/>
    <w:rsid w:val="00093382"/>
    <w:rsid w:val="00093397"/>
    <w:rsid w:val="000944C9"/>
    <w:rsid w:val="0009614A"/>
    <w:rsid w:val="000973AD"/>
    <w:rsid w:val="000A0DB2"/>
    <w:rsid w:val="000A1751"/>
    <w:rsid w:val="000A1E7E"/>
    <w:rsid w:val="000A623E"/>
    <w:rsid w:val="000A7FD3"/>
    <w:rsid w:val="000B20C0"/>
    <w:rsid w:val="000B2802"/>
    <w:rsid w:val="000B3112"/>
    <w:rsid w:val="000B6BB6"/>
    <w:rsid w:val="000C0BBB"/>
    <w:rsid w:val="000C1157"/>
    <w:rsid w:val="000C1D8B"/>
    <w:rsid w:val="000C3095"/>
    <w:rsid w:val="000C3570"/>
    <w:rsid w:val="000C4F76"/>
    <w:rsid w:val="000C5694"/>
    <w:rsid w:val="000C6168"/>
    <w:rsid w:val="000D03FC"/>
    <w:rsid w:val="000D1E27"/>
    <w:rsid w:val="000D3603"/>
    <w:rsid w:val="000D7B3F"/>
    <w:rsid w:val="000E72E4"/>
    <w:rsid w:val="000E7369"/>
    <w:rsid w:val="000F0456"/>
    <w:rsid w:val="000F4929"/>
    <w:rsid w:val="000F4F64"/>
    <w:rsid w:val="000F5B3B"/>
    <w:rsid w:val="000F62E2"/>
    <w:rsid w:val="000F77F4"/>
    <w:rsid w:val="001029D0"/>
    <w:rsid w:val="00104EAF"/>
    <w:rsid w:val="001110F8"/>
    <w:rsid w:val="001111BC"/>
    <w:rsid w:val="00111460"/>
    <w:rsid w:val="00111669"/>
    <w:rsid w:val="00113B66"/>
    <w:rsid w:val="0011451B"/>
    <w:rsid w:val="00120DEB"/>
    <w:rsid w:val="00121E12"/>
    <w:rsid w:val="00124D34"/>
    <w:rsid w:val="00134273"/>
    <w:rsid w:val="0014199B"/>
    <w:rsid w:val="001442CB"/>
    <w:rsid w:val="00144AA7"/>
    <w:rsid w:val="00144CAF"/>
    <w:rsid w:val="001456D1"/>
    <w:rsid w:val="00147185"/>
    <w:rsid w:val="001475A9"/>
    <w:rsid w:val="0015105A"/>
    <w:rsid w:val="00153790"/>
    <w:rsid w:val="00154A87"/>
    <w:rsid w:val="00155338"/>
    <w:rsid w:val="001572E0"/>
    <w:rsid w:val="0015766D"/>
    <w:rsid w:val="00163765"/>
    <w:rsid w:val="00163A60"/>
    <w:rsid w:val="001659B3"/>
    <w:rsid w:val="001670D0"/>
    <w:rsid w:val="00167D97"/>
    <w:rsid w:val="00170434"/>
    <w:rsid w:val="00174A58"/>
    <w:rsid w:val="0017511A"/>
    <w:rsid w:val="00175E28"/>
    <w:rsid w:val="00175E58"/>
    <w:rsid w:val="00175E66"/>
    <w:rsid w:val="001775CC"/>
    <w:rsid w:val="00180D7D"/>
    <w:rsid w:val="001818A0"/>
    <w:rsid w:val="001849CC"/>
    <w:rsid w:val="00184E46"/>
    <w:rsid w:val="00186D0F"/>
    <w:rsid w:val="00186FBB"/>
    <w:rsid w:val="00190C8D"/>
    <w:rsid w:val="00191C8C"/>
    <w:rsid w:val="001970E0"/>
    <w:rsid w:val="001A071B"/>
    <w:rsid w:val="001A402D"/>
    <w:rsid w:val="001A4109"/>
    <w:rsid w:val="001A4197"/>
    <w:rsid w:val="001A4F4C"/>
    <w:rsid w:val="001A5F30"/>
    <w:rsid w:val="001A6C4A"/>
    <w:rsid w:val="001A6F59"/>
    <w:rsid w:val="001B16D3"/>
    <w:rsid w:val="001B2644"/>
    <w:rsid w:val="001B2FA9"/>
    <w:rsid w:val="001B34C3"/>
    <w:rsid w:val="001B3645"/>
    <w:rsid w:val="001B55FD"/>
    <w:rsid w:val="001B5FDB"/>
    <w:rsid w:val="001C118E"/>
    <w:rsid w:val="001C4FD3"/>
    <w:rsid w:val="001C7039"/>
    <w:rsid w:val="001C7D25"/>
    <w:rsid w:val="001D2E80"/>
    <w:rsid w:val="001D394F"/>
    <w:rsid w:val="001D6929"/>
    <w:rsid w:val="001D73E1"/>
    <w:rsid w:val="001D7A67"/>
    <w:rsid w:val="001E0E4D"/>
    <w:rsid w:val="001E3181"/>
    <w:rsid w:val="001E3203"/>
    <w:rsid w:val="001E429B"/>
    <w:rsid w:val="001E5DE8"/>
    <w:rsid w:val="001E7D94"/>
    <w:rsid w:val="001E7E54"/>
    <w:rsid w:val="001F07DA"/>
    <w:rsid w:val="001F086C"/>
    <w:rsid w:val="001F47E7"/>
    <w:rsid w:val="001F5424"/>
    <w:rsid w:val="001F59C2"/>
    <w:rsid w:val="001F6832"/>
    <w:rsid w:val="00200A11"/>
    <w:rsid w:val="0020189D"/>
    <w:rsid w:val="00202ECD"/>
    <w:rsid w:val="00203C4D"/>
    <w:rsid w:val="00204CFA"/>
    <w:rsid w:val="00205328"/>
    <w:rsid w:val="00212388"/>
    <w:rsid w:val="00215CAC"/>
    <w:rsid w:val="00217427"/>
    <w:rsid w:val="00220617"/>
    <w:rsid w:val="002214ED"/>
    <w:rsid w:val="00221DFE"/>
    <w:rsid w:val="0022373E"/>
    <w:rsid w:val="00224D96"/>
    <w:rsid w:val="00224DF6"/>
    <w:rsid w:val="002268B0"/>
    <w:rsid w:val="002316A5"/>
    <w:rsid w:val="002316F0"/>
    <w:rsid w:val="00233A9A"/>
    <w:rsid w:val="002341D0"/>
    <w:rsid w:val="00235050"/>
    <w:rsid w:val="002373E4"/>
    <w:rsid w:val="00237B4D"/>
    <w:rsid w:val="00245527"/>
    <w:rsid w:val="00245667"/>
    <w:rsid w:val="00246016"/>
    <w:rsid w:val="00247E17"/>
    <w:rsid w:val="002569B5"/>
    <w:rsid w:val="002606D4"/>
    <w:rsid w:val="00261491"/>
    <w:rsid w:val="002614D0"/>
    <w:rsid w:val="00261E89"/>
    <w:rsid w:val="00262973"/>
    <w:rsid w:val="00263E06"/>
    <w:rsid w:val="00264420"/>
    <w:rsid w:val="00265355"/>
    <w:rsid w:val="0026747C"/>
    <w:rsid w:val="00270783"/>
    <w:rsid w:val="002720EC"/>
    <w:rsid w:val="00272F36"/>
    <w:rsid w:val="00275008"/>
    <w:rsid w:val="002765E0"/>
    <w:rsid w:val="00281AA0"/>
    <w:rsid w:val="0028345E"/>
    <w:rsid w:val="00286502"/>
    <w:rsid w:val="00286A57"/>
    <w:rsid w:val="002904E5"/>
    <w:rsid w:val="0029143E"/>
    <w:rsid w:val="002915B5"/>
    <w:rsid w:val="00297253"/>
    <w:rsid w:val="002A29DF"/>
    <w:rsid w:val="002A3512"/>
    <w:rsid w:val="002A4687"/>
    <w:rsid w:val="002A586F"/>
    <w:rsid w:val="002A5BEB"/>
    <w:rsid w:val="002A657D"/>
    <w:rsid w:val="002A7C1C"/>
    <w:rsid w:val="002B17FD"/>
    <w:rsid w:val="002B7A24"/>
    <w:rsid w:val="002B7B62"/>
    <w:rsid w:val="002C311C"/>
    <w:rsid w:val="002C4183"/>
    <w:rsid w:val="002C41C3"/>
    <w:rsid w:val="002D00DC"/>
    <w:rsid w:val="002D0A74"/>
    <w:rsid w:val="002D0D81"/>
    <w:rsid w:val="002D4BBE"/>
    <w:rsid w:val="002D5C80"/>
    <w:rsid w:val="002D6760"/>
    <w:rsid w:val="002D75D8"/>
    <w:rsid w:val="002D7723"/>
    <w:rsid w:val="002E01FD"/>
    <w:rsid w:val="002E11EF"/>
    <w:rsid w:val="002E2A1B"/>
    <w:rsid w:val="002E2CB2"/>
    <w:rsid w:val="002E4E14"/>
    <w:rsid w:val="002E5E55"/>
    <w:rsid w:val="002F50B4"/>
    <w:rsid w:val="00301D1F"/>
    <w:rsid w:val="00302863"/>
    <w:rsid w:val="003039F9"/>
    <w:rsid w:val="00303DAD"/>
    <w:rsid w:val="003045C7"/>
    <w:rsid w:val="00310553"/>
    <w:rsid w:val="0031545A"/>
    <w:rsid w:val="00315ECB"/>
    <w:rsid w:val="00317C6E"/>
    <w:rsid w:val="003206B0"/>
    <w:rsid w:val="003206CF"/>
    <w:rsid w:val="00320EBC"/>
    <w:rsid w:val="003318FA"/>
    <w:rsid w:val="0033264C"/>
    <w:rsid w:val="00332D58"/>
    <w:rsid w:val="0033559C"/>
    <w:rsid w:val="003417E0"/>
    <w:rsid w:val="00341EDB"/>
    <w:rsid w:val="00341F0F"/>
    <w:rsid w:val="00342B0A"/>
    <w:rsid w:val="00342D01"/>
    <w:rsid w:val="00344C0A"/>
    <w:rsid w:val="00351CD1"/>
    <w:rsid w:val="00352C79"/>
    <w:rsid w:val="003538AB"/>
    <w:rsid w:val="00353B79"/>
    <w:rsid w:val="00354654"/>
    <w:rsid w:val="00354CC8"/>
    <w:rsid w:val="003656B5"/>
    <w:rsid w:val="003670FA"/>
    <w:rsid w:val="003674D8"/>
    <w:rsid w:val="00370138"/>
    <w:rsid w:val="00377467"/>
    <w:rsid w:val="003802D3"/>
    <w:rsid w:val="003828C4"/>
    <w:rsid w:val="003831AE"/>
    <w:rsid w:val="00383BDE"/>
    <w:rsid w:val="00385578"/>
    <w:rsid w:val="0038563A"/>
    <w:rsid w:val="003857F7"/>
    <w:rsid w:val="00385869"/>
    <w:rsid w:val="00385CCF"/>
    <w:rsid w:val="00385DF0"/>
    <w:rsid w:val="003860A9"/>
    <w:rsid w:val="00390A70"/>
    <w:rsid w:val="0039447B"/>
    <w:rsid w:val="00394AF5"/>
    <w:rsid w:val="00394B48"/>
    <w:rsid w:val="00395D99"/>
    <w:rsid w:val="00396E9C"/>
    <w:rsid w:val="00397ADE"/>
    <w:rsid w:val="003A1DF0"/>
    <w:rsid w:val="003A3AFF"/>
    <w:rsid w:val="003A78D4"/>
    <w:rsid w:val="003A798C"/>
    <w:rsid w:val="003B406D"/>
    <w:rsid w:val="003C12AE"/>
    <w:rsid w:val="003C1804"/>
    <w:rsid w:val="003C1CC7"/>
    <w:rsid w:val="003C3580"/>
    <w:rsid w:val="003C3969"/>
    <w:rsid w:val="003C5058"/>
    <w:rsid w:val="003C5C84"/>
    <w:rsid w:val="003C6D4E"/>
    <w:rsid w:val="003C6D86"/>
    <w:rsid w:val="003C779B"/>
    <w:rsid w:val="003C7AC8"/>
    <w:rsid w:val="003D05BC"/>
    <w:rsid w:val="003D39BF"/>
    <w:rsid w:val="003D3CA5"/>
    <w:rsid w:val="003D439A"/>
    <w:rsid w:val="003D496A"/>
    <w:rsid w:val="003D5EB6"/>
    <w:rsid w:val="003D5F2B"/>
    <w:rsid w:val="003D7173"/>
    <w:rsid w:val="003D7DB9"/>
    <w:rsid w:val="003E1DFC"/>
    <w:rsid w:val="003E20B4"/>
    <w:rsid w:val="003E3361"/>
    <w:rsid w:val="003E4865"/>
    <w:rsid w:val="003E551A"/>
    <w:rsid w:val="003F0A79"/>
    <w:rsid w:val="003F2D91"/>
    <w:rsid w:val="003F70D3"/>
    <w:rsid w:val="00401A66"/>
    <w:rsid w:val="00401CF5"/>
    <w:rsid w:val="00402960"/>
    <w:rsid w:val="00404EDB"/>
    <w:rsid w:val="0040624B"/>
    <w:rsid w:val="00406C4D"/>
    <w:rsid w:val="004075A1"/>
    <w:rsid w:val="004127A0"/>
    <w:rsid w:val="00416862"/>
    <w:rsid w:val="00417CF4"/>
    <w:rsid w:val="00421BAF"/>
    <w:rsid w:val="00422B0C"/>
    <w:rsid w:val="0042362D"/>
    <w:rsid w:val="00424CB1"/>
    <w:rsid w:val="004251C6"/>
    <w:rsid w:val="004256E2"/>
    <w:rsid w:val="004267D6"/>
    <w:rsid w:val="004268AA"/>
    <w:rsid w:val="00430986"/>
    <w:rsid w:val="00430F3A"/>
    <w:rsid w:val="004322FC"/>
    <w:rsid w:val="00433181"/>
    <w:rsid w:val="00434198"/>
    <w:rsid w:val="00435BBF"/>
    <w:rsid w:val="0043629B"/>
    <w:rsid w:val="00437040"/>
    <w:rsid w:val="00437C17"/>
    <w:rsid w:val="004402A4"/>
    <w:rsid w:val="004421E7"/>
    <w:rsid w:val="00442463"/>
    <w:rsid w:val="00442A30"/>
    <w:rsid w:val="004438BB"/>
    <w:rsid w:val="00444DC6"/>
    <w:rsid w:val="0044567F"/>
    <w:rsid w:val="0045215B"/>
    <w:rsid w:val="004521DB"/>
    <w:rsid w:val="00456163"/>
    <w:rsid w:val="00457979"/>
    <w:rsid w:val="004709CE"/>
    <w:rsid w:val="00475366"/>
    <w:rsid w:val="00477C79"/>
    <w:rsid w:val="00481FFD"/>
    <w:rsid w:val="00483C35"/>
    <w:rsid w:val="004874A7"/>
    <w:rsid w:val="004908C6"/>
    <w:rsid w:val="00491874"/>
    <w:rsid w:val="00493320"/>
    <w:rsid w:val="004A0469"/>
    <w:rsid w:val="004A0D27"/>
    <w:rsid w:val="004A1018"/>
    <w:rsid w:val="004A41B8"/>
    <w:rsid w:val="004B17A6"/>
    <w:rsid w:val="004B4388"/>
    <w:rsid w:val="004B49E6"/>
    <w:rsid w:val="004B6094"/>
    <w:rsid w:val="004B6E21"/>
    <w:rsid w:val="004B72F3"/>
    <w:rsid w:val="004C3348"/>
    <w:rsid w:val="004C33F3"/>
    <w:rsid w:val="004C49C1"/>
    <w:rsid w:val="004C4B94"/>
    <w:rsid w:val="004C4C08"/>
    <w:rsid w:val="004C5E0F"/>
    <w:rsid w:val="004D150D"/>
    <w:rsid w:val="004D248B"/>
    <w:rsid w:val="004D4FE0"/>
    <w:rsid w:val="004D7ED5"/>
    <w:rsid w:val="004E03A8"/>
    <w:rsid w:val="004E0612"/>
    <w:rsid w:val="004E076E"/>
    <w:rsid w:val="004E0879"/>
    <w:rsid w:val="004E1110"/>
    <w:rsid w:val="004E3FB5"/>
    <w:rsid w:val="004E5562"/>
    <w:rsid w:val="004F233D"/>
    <w:rsid w:val="004F3829"/>
    <w:rsid w:val="004F4F3C"/>
    <w:rsid w:val="00503089"/>
    <w:rsid w:val="00503A37"/>
    <w:rsid w:val="005110F4"/>
    <w:rsid w:val="00511EF1"/>
    <w:rsid w:val="00514219"/>
    <w:rsid w:val="00517956"/>
    <w:rsid w:val="005230DE"/>
    <w:rsid w:val="00527040"/>
    <w:rsid w:val="005319EA"/>
    <w:rsid w:val="005346EB"/>
    <w:rsid w:val="005413B1"/>
    <w:rsid w:val="00542534"/>
    <w:rsid w:val="005441AC"/>
    <w:rsid w:val="00546E7B"/>
    <w:rsid w:val="0055420F"/>
    <w:rsid w:val="00554A93"/>
    <w:rsid w:val="005571D4"/>
    <w:rsid w:val="0056040B"/>
    <w:rsid w:val="0056042C"/>
    <w:rsid w:val="005609B6"/>
    <w:rsid w:val="005623C3"/>
    <w:rsid w:val="00564092"/>
    <w:rsid w:val="00564E85"/>
    <w:rsid w:val="00567046"/>
    <w:rsid w:val="005701ED"/>
    <w:rsid w:val="00571BBE"/>
    <w:rsid w:val="00574806"/>
    <w:rsid w:val="00574987"/>
    <w:rsid w:val="00574F9C"/>
    <w:rsid w:val="00577F60"/>
    <w:rsid w:val="0058424E"/>
    <w:rsid w:val="005867B3"/>
    <w:rsid w:val="005868A5"/>
    <w:rsid w:val="00594DA6"/>
    <w:rsid w:val="00596A08"/>
    <w:rsid w:val="0059728E"/>
    <w:rsid w:val="00597912"/>
    <w:rsid w:val="005A2EB2"/>
    <w:rsid w:val="005A3D8F"/>
    <w:rsid w:val="005A4964"/>
    <w:rsid w:val="005A5928"/>
    <w:rsid w:val="005A65BB"/>
    <w:rsid w:val="005A6EDE"/>
    <w:rsid w:val="005A6FEA"/>
    <w:rsid w:val="005A72CA"/>
    <w:rsid w:val="005A75FC"/>
    <w:rsid w:val="005A79D6"/>
    <w:rsid w:val="005A7A71"/>
    <w:rsid w:val="005B2E7C"/>
    <w:rsid w:val="005B42BD"/>
    <w:rsid w:val="005B4C28"/>
    <w:rsid w:val="005B7310"/>
    <w:rsid w:val="005C0DBB"/>
    <w:rsid w:val="005C127B"/>
    <w:rsid w:val="005C15AB"/>
    <w:rsid w:val="005C735D"/>
    <w:rsid w:val="005D05AD"/>
    <w:rsid w:val="005D1808"/>
    <w:rsid w:val="005D3BCC"/>
    <w:rsid w:val="005D49E1"/>
    <w:rsid w:val="005D64E2"/>
    <w:rsid w:val="005E1CB8"/>
    <w:rsid w:val="005E1E84"/>
    <w:rsid w:val="005E3594"/>
    <w:rsid w:val="005E36B0"/>
    <w:rsid w:val="005E3E98"/>
    <w:rsid w:val="005E6844"/>
    <w:rsid w:val="005F1C6D"/>
    <w:rsid w:val="005F1CB1"/>
    <w:rsid w:val="005F6A4E"/>
    <w:rsid w:val="00600097"/>
    <w:rsid w:val="0060015F"/>
    <w:rsid w:val="00600B54"/>
    <w:rsid w:val="00605A46"/>
    <w:rsid w:val="00607000"/>
    <w:rsid w:val="00607A98"/>
    <w:rsid w:val="006106C3"/>
    <w:rsid w:val="0061105E"/>
    <w:rsid w:val="00611752"/>
    <w:rsid w:val="00611AE0"/>
    <w:rsid w:val="00614FD4"/>
    <w:rsid w:val="0061555E"/>
    <w:rsid w:val="00616FE1"/>
    <w:rsid w:val="00621089"/>
    <w:rsid w:val="0062427D"/>
    <w:rsid w:val="00630344"/>
    <w:rsid w:val="00630398"/>
    <w:rsid w:val="006316D3"/>
    <w:rsid w:val="0063366A"/>
    <w:rsid w:val="00637770"/>
    <w:rsid w:val="00640511"/>
    <w:rsid w:val="00643478"/>
    <w:rsid w:val="006442A6"/>
    <w:rsid w:val="0065176E"/>
    <w:rsid w:val="0065390E"/>
    <w:rsid w:val="00657309"/>
    <w:rsid w:val="00661585"/>
    <w:rsid w:val="006616E4"/>
    <w:rsid w:val="00662901"/>
    <w:rsid w:val="00663F62"/>
    <w:rsid w:val="006643EC"/>
    <w:rsid w:val="0066561D"/>
    <w:rsid w:val="00665632"/>
    <w:rsid w:val="00665B08"/>
    <w:rsid w:val="0066692F"/>
    <w:rsid w:val="00670E5E"/>
    <w:rsid w:val="00673082"/>
    <w:rsid w:val="0067363F"/>
    <w:rsid w:val="006754CB"/>
    <w:rsid w:val="00682E90"/>
    <w:rsid w:val="00684B36"/>
    <w:rsid w:val="006937D5"/>
    <w:rsid w:val="00695F6F"/>
    <w:rsid w:val="00697530"/>
    <w:rsid w:val="006975DE"/>
    <w:rsid w:val="006979E8"/>
    <w:rsid w:val="00697AA0"/>
    <w:rsid w:val="006A2093"/>
    <w:rsid w:val="006A2142"/>
    <w:rsid w:val="006A2253"/>
    <w:rsid w:val="006A54A4"/>
    <w:rsid w:val="006A74FC"/>
    <w:rsid w:val="006A7B84"/>
    <w:rsid w:val="006B05C0"/>
    <w:rsid w:val="006B0D34"/>
    <w:rsid w:val="006B224C"/>
    <w:rsid w:val="006B3356"/>
    <w:rsid w:val="006B3577"/>
    <w:rsid w:val="006B7A63"/>
    <w:rsid w:val="006C3B94"/>
    <w:rsid w:val="006C3F9A"/>
    <w:rsid w:val="006D0F59"/>
    <w:rsid w:val="006D19B1"/>
    <w:rsid w:val="006D56CA"/>
    <w:rsid w:val="006D5DE4"/>
    <w:rsid w:val="006E21C0"/>
    <w:rsid w:val="006E4AED"/>
    <w:rsid w:val="006E53A1"/>
    <w:rsid w:val="006E7760"/>
    <w:rsid w:val="006F233A"/>
    <w:rsid w:val="00702F0A"/>
    <w:rsid w:val="007054F8"/>
    <w:rsid w:val="00705771"/>
    <w:rsid w:val="007101ED"/>
    <w:rsid w:val="007112B6"/>
    <w:rsid w:val="00711B3D"/>
    <w:rsid w:val="00712EC7"/>
    <w:rsid w:val="00714B4A"/>
    <w:rsid w:val="00715889"/>
    <w:rsid w:val="0071698C"/>
    <w:rsid w:val="007210DE"/>
    <w:rsid w:val="00721E75"/>
    <w:rsid w:val="00722844"/>
    <w:rsid w:val="00724B6D"/>
    <w:rsid w:val="00724BD4"/>
    <w:rsid w:val="0073016D"/>
    <w:rsid w:val="00732D2B"/>
    <w:rsid w:val="007334A5"/>
    <w:rsid w:val="00736A1F"/>
    <w:rsid w:val="00741AA9"/>
    <w:rsid w:val="00743E56"/>
    <w:rsid w:val="00745501"/>
    <w:rsid w:val="007471FD"/>
    <w:rsid w:val="00747DD0"/>
    <w:rsid w:val="007504A0"/>
    <w:rsid w:val="007513FE"/>
    <w:rsid w:val="00751553"/>
    <w:rsid w:val="00753480"/>
    <w:rsid w:val="00755DFA"/>
    <w:rsid w:val="00757BA8"/>
    <w:rsid w:val="0076098C"/>
    <w:rsid w:val="007615E1"/>
    <w:rsid w:val="007627A4"/>
    <w:rsid w:val="00762A49"/>
    <w:rsid w:val="0076391F"/>
    <w:rsid w:val="007644E4"/>
    <w:rsid w:val="00764866"/>
    <w:rsid w:val="00765CEC"/>
    <w:rsid w:val="00767A17"/>
    <w:rsid w:val="007713C6"/>
    <w:rsid w:val="00771C36"/>
    <w:rsid w:val="00775086"/>
    <w:rsid w:val="00775679"/>
    <w:rsid w:val="00776CBC"/>
    <w:rsid w:val="00780121"/>
    <w:rsid w:val="00780CAC"/>
    <w:rsid w:val="00783669"/>
    <w:rsid w:val="0078389B"/>
    <w:rsid w:val="00790F58"/>
    <w:rsid w:val="0079272B"/>
    <w:rsid w:val="00795E47"/>
    <w:rsid w:val="007A0ED3"/>
    <w:rsid w:val="007A25C4"/>
    <w:rsid w:val="007A2A5E"/>
    <w:rsid w:val="007A30CF"/>
    <w:rsid w:val="007A5F55"/>
    <w:rsid w:val="007A60D8"/>
    <w:rsid w:val="007B2434"/>
    <w:rsid w:val="007B3BF6"/>
    <w:rsid w:val="007C0305"/>
    <w:rsid w:val="007C076E"/>
    <w:rsid w:val="007C275D"/>
    <w:rsid w:val="007C2BB1"/>
    <w:rsid w:val="007C345E"/>
    <w:rsid w:val="007C60B6"/>
    <w:rsid w:val="007C66DD"/>
    <w:rsid w:val="007D0BE4"/>
    <w:rsid w:val="007D12CF"/>
    <w:rsid w:val="007D1C4F"/>
    <w:rsid w:val="007D1F0C"/>
    <w:rsid w:val="007D2D9E"/>
    <w:rsid w:val="007D4B76"/>
    <w:rsid w:val="007D6BFD"/>
    <w:rsid w:val="007D725F"/>
    <w:rsid w:val="007E3F56"/>
    <w:rsid w:val="007E553C"/>
    <w:rsid w:val="007E55F1"/>
    <w:rsid w:val="007E7FE6"/>
    <w:rsid w:val="007F0803"/>
    <w:rsid w:val="007F0C78"/>
    <w:rsid w:val="007F0C91"/>
    <w:rsid w:val="007F12E0"/>
    <w:rsid w:val="007F18DB"/>
    <w:rsid w:val="00801894"/>
    <w:rsid w:val="00802214"/>
    <w:rsid w:val="00803189"/>
    <w:rsid w:val="0080577F"/>
    <w:rsid w:val="0080581D"/>
    <w:rsid w:val="00807BE0"/>
    <w:rsid w:val="00807DE1"/>
    <w:rsid w:val="00813292"/>
    <w:rsid w:val="00813AB8"/>
    <w:rsid w:val="00813ADA"/>
    <w:rsid w:val="00816A92"/>
    <w:rsid w:val="00826847"/>
    <w:rsid w:val="0082721E"/>
    <w:rsid w:val="00830D2F"/>
    <w:rsid w:val="00834238"/>
    <w:rsid w:val="00834BF5"/>
    <w:rsid w:val="008416A3"/>
    <w:rsid w:val="00842874"/>
    <w:rsid w:val="00847708"/>
    <w:rsid w:val="00850A16"/>
    <w:rsid w:val="00852C4E"/>
    <w:rsid w:val="0085310C"/>
    <w:rsid w:val="00853DF8"/>
    <w:rsid w:val="008551AF"/>
    <w:rsid w:val="00855D50"/>
    <w:rsid w:val="008577C3"/>
    <w:rsid w:val="00857DE5"/>
    <w:rsid w:val="00860241"/>
    <w:rsid w:val="00864160"/>
    <w:rsid w:val="00870975"/>
    <w:rsid w:val="00871E6B"/>
    <w:rsid w:val="00872820"/>
    <w:rsid w:val="00875B65"/>
    <w:rsid w:val="00876BFC"/>
    <w:rsid w:val="008770FD"/>
    <w:rsid w:val="00877F76"/>
    <w:rsid w:val="008811E7"/>
    <w:rsid w:val="008818DB"/>
    <w:rsid w:val="008819B5"/>
    <w:rsid w:val="00882D55"/>
    <w:rsid w:val="00890D4A"/>
    <w:rsid w:val="00891748"/>
    <w:rsid w:val="00891A11"/>
    <w:rsid w:val="00892B6B"/>
    <w:rsid w:val="00893F72"/>
    <w:rsid w:val="008954EF"/>
    <w:rsid w:val="00896F46"/>
    <w:rsid w:val="008A22C9"/>
    <w:rsid w:val="008A2404"/>
    <w:rsid w:val="008A275D"/>
    <w:rsid w:val="008A37A6"/>
    <w:rsid w:val="008A624D"/>
    <w:rsid w:val="008A63F2"/>
    <w:rsid w:val="008A6A03"/>
    <w:rsid w:val="008B0305"/>
    <w:rsid w:val="008B190D"/>
    <w:rsid w:val="008B1B08"/>
    <w:rsid w:val="008B36C6"/>
    <w:rsid w:val="008B5A8B"/>
    <w:rsid w:val="008C0086"/>
    <w:rsid w:val="008C0E78"/>
    <w:rsid w:val="008C6366"/>
    <w:rsid w:val="008C7FD6"/>
    <w:rsid w:val="008D1533"/>
    <w:rsid w:val="008D3AAE"/>
    <w:rsid w:val="008D5227"/>
    <w:rsid w:val="008D6499"/>
    <w:rsid w:val="008D6E23"/>
    <w:rsid w:val="008D7346"/>
    <w:rsid w:val="008D749C"/>
    <w:rsid w:val="008E053C"/>
    <w:rsid w:val="008E2A05"/>
    <w:rsid w:val="008E56A0"/>
    <w:rsid w:val="008E66FF"/>
    <w:rsid w:val="008E7AA3"/>
    <w:rsid w:val="008F06AA"/>
    <w:rsid w:val="008F15E0"/>
    <w:rsid w:val="008F3D6E"/>
    <w:rsid w:val="008F52DA"/>
    <w:rsid w:val="008F5896"/>
    <w:rsid w:val="008F6646"/>
    <w:rsid w:val="008F74A1"/>
    <w:rsid w:val="00900CFC"/>
    <w:rsid w:val="009015D3"/>
    <w:rsid w:val="00902194"/>
    <w:rsid w:val="0090309F"/>
    <w:rsid w:val="00903E70"/>
    <w:rsid w:val="00904AFB"/>
    <w:rsid w:val="00905049"/>
    <w:rsid w:val="00905949"/>
    <w:rsid w:val="00907608"/>
    <w:rsid w:val="009078B7"/>
    <w:rsid w:val="00911137"/>
    <w:rsid w:val="00911F60"/>
    <w:rsid w:val="00921857"/>
    <w:rsid w:val="00921DFD"/>
    <w:rsid w:val="00922A48"/>
    <w:rsid w:val="00923C49"/>
    <w:rsid w:val="00924287"/>
    <w:rsid w:val="0092463C"/>
    <w:rsid w:val="00925E93"/>
    <w:rsid w:val="0092723E"/>
    <w:rsid w:val="009278F1"/>
    <w:rsid w:val="00930070"/>
    <w:rsid w:val="009300FB"/>
    <w:rsid w:val="009301C3"/>
    <w:rsid w:val="00934DD8"/>
    <w:rsid w:val="0093636F"/>
    <w:rsid w:val="00937627"/>
    <w:rsid w:val="00941658"/>
    <w:rsid w:val="009420E6"/>
    <w:rsid w:val="00945550"/>
    <w:rsid w:val="00946EAD"/>
    <w:rsid w:val="009506FF"/>
    <w:rsid w:val="009519D9"/>
    <w:rsid w:val="00951FF7"/>
    <w:rsid w:val="009530CC"/>
    <w:rsid w:val="0095317D"/>
    <w:rsid w:val="00955416"/>
    <w:rsid w:val="00955ACC"/>
    <w:rsid w:val="009561B3"/>
    <w:rsid w:val="009574AF"/>
    <w:rsid w:val="00957646"/>
    <w:rsid w:val="0096120B"/>
    <w:rsid w:val="00961626"/>
    <w:rsid w:val="00961D8E"/>
    <w:rsid w:val="00965442"/>
    <w:rsid w:val="0097312A"/>
    <w:rsid w:val="009740BA"/>
    <w:rsid w:val="00975C7E"/>
    <w:rsid w:val="00975FE0"/>
    <w:rsid w:val="0097642A"/>
    <w:rsid w:val="009774C5"/>
    <w:rsid w:val="0098134A"/>
    <w:rsid w:val="00983030"/>
    <w:rsid w:val="009838B9"/>
    <w:rsid w:val="00983A2C"/>
    <w:rsid w:val="00984296"/>
    <w:rsid w:val="00984FAD"/>
    <w:rsid w:val="00986134"/>
    <w:rsid w:val="00987CE5"/>
    <w:rsid w:val="00990397"/>
    <w:rsid w:val="0099344D"/>
    <w:rsid w:val="009946F5"/>
    <w:rsid w:val="00997199"/>
    <w:rsid w:val="009A01EC"/>
    <w:rsid w:val="009A213D"/>
    <w:rsid w:val="009A3266"/>
    <w:rsid w:val="009A4DA1"/>
    <w:rsid w:val="009A5D45"/>
    <w:rsid w:val="009A6853"/>
    <w:rsid w:val="009A7049"/>
    <w:rsid w:val="009A7A8F"/>
    <w:rsid w:val="009B20B3"/>
    <w:rsid w:val="009B590B"/>
    <w:rsid w:val="009B71F5"/>
    <w:rsid w:val="009B7A67"/>
    <w:rsid w:val="009D1A26"/>
    <w:rsid w:val="009D261A"/>
    <w:rsid w:val="009D7431"/>
    <w:rsid w:val="009E2C25"/>
    <w:rsid w:val="009E3089"/>
    <w:rsid w:val="009E4A7E"/>
    <w:rsid w:val="009F0045"/>
    <w:rsid w:val="009F1608"/>
    <w:rsid w:val="009F1E81"/>
    <w:rsid w:val="009F24C9"/>
    <w:rsid w:val="009F3042"/>
    <w:rsid w:val="009F3F7A"/>
    <w:rsid w:val="009F4023"/>
    <w:rsid w:val="009F574F"/>
    <w:rsid w:val="009F7122"/>
    <w:rsid w:val="00A0024D"/>
    <w:rsid w:val="00A01494"/>
    <w:rsid w:val="00A01595"/>
    <w:rsid w:val="00A01EC7"/>
    <w:rsid w:val="00A037BE"/>
    <w:rsid w:val="00A04863"/>
    <w:rsid w:val="00A04A81"/>
    <w:rsid w:val="00A04F8C"/>
    <w:rsid w:val="00A050CA"/>
    <w:rsid w:val="00A10AC0"/>
    <w:rsid w:val="00A1171D"/>
    <w:rsid w:val="00A13C43"/>
    <w:rsid w:val="00A14A7E"/>
    <w:rsid w:val="00A205F1"/>
    <w:rsid w:val="00A271F7"/>
    <w:rsid w:val="00A27390"/>
    <w:rsid w:val="00A3196E"/>
    <w:rsid w:val="00A350D2"/>
    <w:rsid w:val="00A35DC4"/>
    <w:rsid w:val="00A371F5"/>
    <w:rsid w:val="00A439E6"/>
    <w:rsid w:val="00A44428"/>
    <w:rsid w:val="00A4534F"/>
    <w:rsid w:val="00A465EB"/>
    <w:rsid w:val="00A50965"/>
    <w:rsid w:val="00A510BB"/>
    <w:rsid w:val="00A541BC"/>
    <w:rsid w:val="00A55519"/>
    <w:rsid w:val="00A56AD9"/>
    <w:rsid w:val="00A61A99"/>
    <w:rsid w:val="00A642EB"/>
    <w:rsid w:val="00A64BEE"/>
    <w:rsid w:val="00A66170"/>
    <w:rsid w:val="00A668C0"/>
    <w:rsid w:val="00A6775B"/>
    <w:rsid w:val="00A67B35"/>
    <w:rsid w:val="00A724BD"/>
    <w:rsid w:val="00A7366F"/>
    <w:rsid w:val="00A74019"/>
    <w:rsid w:val="00A7552B"/>
    <w:rsid w:val="00A772B8"/>
    <w:rsid w:val="00A779E6"/>
    <w:rsid w:val="00A77CC3"/>
    <w:rsid w:val="00A8056B"/>
    <w:rsid w:val="00A81481"/>
    <w:rsid w:val="00A824DA"/>
    <w:rsid w:val="00A84C24"/>
    <w:rsid w:val="00A87E6A"/>
    <w:rsid w:val="00A9010C"/>
    <w:rsid w:val="00A90FAE"/>
    <w:rsid w:val="00A918ED"/>
    <w:rsid w:val="00A91C2B"/>
    <w:rsid w:val="00A9293B"/>
    <w:rsid w:val="00A93597"/>
    <w:rsid w:val="00A9367E"/>
    <w:rsid w:val="00A9707E"/>
    <w:rsid w:val="00A975E5"/>
    <w:rsid w:val="00AA1FBD"/>
    <w:rsid w:val="00AA3283"/>
    <w:rsid w:val="00AA3339"/>
    <w:rsid w:val="00AA751A"/>
    <w:rsid w:val="00AB4659"/>
    <w:rsid w:val="00AB4860"/>
    <w:rsid w:val="00AB6F53"/>
    <w:rsid w:val="00AC1B9C"/>
    <w:rsid w:val="00AC3EC9"/>
    <w:rsid w:val="00AC4290"/>
    <w:rsid w:val="00AC741E"/>
    <w:rsid w:val="00AD17E9"/>
    <w:rsid w:val="00AD181A"/>
    <w:rsid w:val="00AD2FDD"/>
    <w:rsid w:val="00AD5024"/>
    <w:rsid w:val="00AD53F5"/>
    <w:rsid w:val="00AD6814"/>
    <w:rsid w:val="00AE025D"/>
    <w:rsid w:val="00AE0841"/>
    <w:rsid w:val="00AE1DC6"/>
    <w:rsid w:val="00AE23B5"/>
    <w:rsid w:val="00AE3EDE"/>
    <w:rsid w:val="00AE44B5"/>
    <w:rsid w:val="00AE6002"/>
    <w:rsid w:val="00AF21AC"/>
    <w:rsid w:val="00AF28A8"/>
    <w:rsid w:val="00AF3234"/>
    <w:rsid w:val="00AF4473"/>
    <w:rsid w:val="00AF45E4"/>
    <w:rsid w:val="00AF7849"/>
    <w:rsid w:val="00B01945"/>
    <w:rsid w:val="00B03A64"/>
    <w:rsid w:val="00B04B49"/>
    <w:rsid w:val="00B1047B"/>
    <w:rsid w:val="00B14184"/>
    <w:rsid w:val="00B14FBE"/>
    <w:rsid w:val="00B1661A"/>
    <w:rsid w:val="00B2186E"/>
    <w:rsid w:val="00B247B7"/>
    <w:rsid w:val="00B24A6D"/>
    <w:rsid w:val="00B345D3"/>
    <w:rsid w:val="00B35CFA"/>
    <w:rsid w:val="00B35FC1"/>
    <w:rsid w:val="00B364F5"/>
    <w:rsid w:val="00B37882"/>
    <w:rsid w:val="00B4221A"/>
    <w:rsid w:val="00B45560"/>
    <w:rsid w:val="00B45F83"/>
    <w:rsid w:val="00B47431"/>
    <w:rsid w:val="00B51205"/>
    <w:rsid w:val="00B5124F"/>
    <w:rsid w:val="00B527AA"/>
    <w:rsid w:val="00B54970"/>
    <w:rsid w:val="00B54CA2"/>
    <w:rsid w:val="00B612CE"/>
    <w:rsid w:val="00B61DE3"/>
    <w:rsid w:val="00B6647E"/>
    <w:rsid w:val="00B74F2C"/>
    <w:rsid w:val="00B81F9A"/>
    <w:rsid w:val="00B82C86"/>
    <w:rsid w:val="00B8305B"/>
    <w:rsid w:val="00B859B6"/>
    <w:rsid w:val="00B8600E"/>
    <w:rsid w:val="00B86E4C"/>
    <w:rsid w:val="00B876D3"/>
    <w:rsid w:val="00B92583"/>
    <w:rsid w:val="00B95D05"/>
    <w:rsid w:val="00B95DFB"/>
    <w:rsid w:val="00BA16E8"/>
    <w:rsid w:val="00BA1F23"/>
    <w:rsid w:val="00BA3968"/>
    <w:rsid w:val="00BA40AE"/>
    <w:rsid w:val="00BA506B"/>
    <w:rsid w:val="00BA59BD"/>
    <w:rsid w:val="00BA6FD2"/>
    <w:rsid w:val="00BA7262"/>
    <w:rsid w:val="00BB2618"/>
    <w:rsid w:val="00BB40C9"/>
    <w:rsid w:val="00BB533C"/>
    <w:rsid w:val="00BB6012"/>
    <w:rsid w:val="00BB6CB5"/>
    <w:rsid w:val="00BB6E78"/>
    <w:rsid w:val="00BC6E0A"/>
    <w:rsid w:val="00BD058A"/>
    <w:rsid w:val="00BD3249"/>
    <w:rsid w:val="00BD457F"/>
    <w:rsid w:val="00BD5227"/>
    <w:rsid w:val="00BD680C"/>
    <w:rsid w:val="00BD7713"/>
    <w:rsid w:val="00BD7747"/>
    <w:rsid w:val="00BE298B"/>
    <w:rsid w:val="00BE5DCA"/>
    <w:rsid w:val="00BE5E94"/>
    <w:rsid w:val="00BF01FE"/>
    <w:rsid w:val="00BF0AE8"/>
    <w:rsid w:val="00BF1054"/>
    <w:rsid w:val="00BF11F2"/>
    <w:rsid w:val="00BF1D83"/>
    <w:rsid w:val="00BF3A1F"/>
    <w:rsid w:val="00BF4653"/>
    <w:rsid w:val="00BF6E44"/>
    <w:rsid w:val="00BF7563"/>
    <w:rsid w:val="00C01918"/>
    <w:rsid w:val="00C05D75"/>
    <w:rsid w:val="00C066D1"/>
    <w:rsid w:val="00C068D6"/>
    <w:rsid w:val="00C069A6"/>
    <w:rsid w:val="00C07167"/>
    <w:rsid w:val="00C07792"/>
    <w:rsid w:val="00C122AA"/>
    <w:rsid w:val="00C12C74"/>
    <w:rsid w:val="00C13678"/>
    <w:rsid w:val="00C157D1"/>
    <w:rsid w:val="00C161D3"/>
    <w:rsid w:val="00C165AD"/>
    <w:rsid w:val="00C17991"/>
    <w:rsid w:val="00C17CBD"/>
    <w:rsid w:val="00C20AAC"/>
    <w:rsid w:val="00C239FD"/>
    <w:rsid w:val="00C23A2E"/>
    <w:rsid w:val="00C25795"/>
    <w:rsid w:val="00C25D4A"/>
    <w:rsid w:val="00C30B70"/>
    <w:rsid w:val="00C32A5E"/>
    <w:rsid w:val="00C32C50"/>
    <w:rsid w:val="00C35353"/>
    <w:rsid w:val="00C35A93"/>
    <w:rsid w:val="00C361E7"/>
    <w:rsid w:val="00C3781C"/>
    <w:rsid w:val="00C416C0"/>
    <w:rsid w:val="00C4177B"/>
    <w:rsid w:val="00C436F0"/>
    <w:rsid w:val="00C43C22"/>
    <w:rsid w:val="00C449EB"/>
    <w:rsid w:val="00C477CD"/>
    <w:rsid w:val="00C47D83"/>
    <w:rsid w:val="00C5095A"/>
    <w:rsid w:val="00C510E0"/>
    <w:rsid w:val="00C52C91"/>
    <w:rsid w:val="00C565CF"/>
    <w:rsid w:val="00C60B3A"/>
    <w:rsid w:val="00C60D1E"/>
    <w:rsid w:val="00C62110"/>
    <w:rsid w:val="00C62FBB"/>
    <w:rsid w:val="00C62FC0"/>
    <w:rsid w:val="00C67701"/>
    <w:rsid w:val="00C7083B"/>
    <w:rsid w:val="00C71569"/>
    <w:rsid w:val="00C719ED"/>
    <w:rsid w:val="00C71A51"/>
    <w:rsid w:val="00C74EE2"/>
    <w:rsid w:val="00C76C35"/>
    <w:rsid w:val="00C77721"/>
    <w:rsid w:val="00C812F2"/>
    <w:rsid w:val="00C822E4"/>
    <w:rsid w:val="00C83189"/>
    <w:rsid w:val="00C832D3"/>
    <w:rsid w:val="00C84043"/>
    <w:rsid w:val="00C842C9"/>
    <w:rsid w:val="00C879E1"/>
    <w:rsid w:val="00C87F47"/>
    <w:rsid w:val="00C91576"/>
    <w:rsid w:val="00C9266C"/>
    <w:rsid w:val="00C92E55"/>
    <w:rsid w:val="00C9451B"/>
    <w:rsid w:val="00C94598"/>
    <w:rsid w:val="00C94990"/>
    <w:rsid w:val="00C94A4D"/>
    <w:rsid w:val="00C951EE"/>
    <w:rsid w:val="00C961E3"/>
    <w:rsid w:val="00C96F55"/>
    <w:rsid w:val="00C970D8"/>
    <w:rsid w:val="00CA0998"/>
    <w:rsid w:val="00CA2668"/>
    <w:rsid w:val="00CA3EB6"/>
    <w:rsid w:val="00CA472F"/>
    <w:rsid w:val="00CA66FF"/>
    <w:rsid w:val="00CA6A4B"/>
    <w:rsid w:val="00CB1987"/>
    <w:rsid w:val="00CB19A6"/>
    <w:rsid w:val="00CB2FD0"/>
    <w:rsid w:val="00CB3E0F"/>
    <w:rsid w:val="00CB62F1"/>
    <w:rsid w:val="00CC0086"/>
    <w:rsid w:val="00CC1848"/>
    <w:rsid w:val="00CC2989"/>
    <w:rsid w:val="00CC3553"/>
    <w:rsid w:val="00CC47F2"/>
    <w:rsid w:val="00CC5653"/>
    <w:rsid w:val="00CD160A"/>
    <w:rsid w:val="00CD4167"/>
    <w:rsid w:val="00CD6273"/>
    <w:rsid w:val="00CD62F5"/>
    <w:rsid w:val="00CD678B"/>
    <w:rsid w:val="00CE2AF0"/>
    <w:rsid w:val="00CE2CD0"/>
    <w:rsid w:val="00CE51A7"/>
    <w:rsid w:val="00CE63FF"/>
    <w:rsid w:val="00CE6BA8"/>
    <w:rsid w:val="00CE7B1B"/>
    <w:rsid w:val="00CF0029"/>
    <w:rsid w:val="00CF13BF"/>
    <w:rsid w:val="00CF5700"/>
    <w:rsid w:val="00CF62BC"/>
    <w:rsid w:val="00CF6928"/>
    <w:rsid w:val="00D000EC"/>
    <w:rsid w:val="00D00DAC"/>
    <w:rsid w:val="00D01591"/>
    <w:rsid w:val="00D028E7"/>
    <w:rsid w:val="00D06304"/>
    <w:rsid w:val="00D1328B"/>
    <w:rsid w:val="00D13BA9"/>
    <w:rsid w:val="00D20580"/>
    <w:rsid w:val="00D22693"/>
    <w:rsid w:val="00D22F27"/>
    <w:rsid w:val="00D23B78"/>
    <w:rsid w:val="00D23F6F"/>
    <w:rsid w:val="00D242F5"/>
    <w:rsid w:val="00D25509"/>
    <w:rsid w:val="00D25CD7"/>
    <w:rsid w:val="00D26774"/>
    <w:rsid w:val="00D26DAC"/>
    <w:rsid w:val="00D26F8C"/>
    <w:rsid w:val="00D30DAF"/>
    <w:rsid w:val="00D34B01"/>
    <w:rsid w:val="00D360BD"/>
    <w:rsid w:val="00D360C4"/>
    <w:rsid w:val="00D36F93"/>
    <w:rsid w:val="00D370A0"/>
    <w:rsid w:val="00D4130E"/>
    <w:rsid w:val="00D4398B"/>
    <w:rsid w:val="00D44BF6"/>
    <w:rsid w:val="00D45273"/>
    <w:rsid w:val="00D45559"/>
    <w:rsid w:val="00D455B8"/>
    <w:rsid w:val="00D45734"/>
    <w:rsid w:val="00D4727A"/>
    <w:rsid w:val="00D51580"/>
    <w:rsid w:val="00D52740"/>
    <w:rsid w:val="00D52EA0"/>
    <w:rsid w:val="00D53BAD"/>
    <w:rsid w:val="00D564DA"/>
    <w:rsid w:val="00D56545"/>
    <w:rsid w:val="00D621FA"/>
    <w:rsid w:val="00D7245E"/>
    <w:rsid w:val="00D72FB5"/>
    <w:rsid w:val="00D73090"/>
    <w:rsid w:val="00D741AD"/>
    <w:rsid w:val="00D7432E"/>
    <w:rsid w:val="00D767D3"/>
    <w:rsid w:val="00D76F5B"/>
    <w:rsid w:val="00D77591"/>
    <w:rsid w:val="00D803FB"/>
    <w:rsid w:val="00D83C12"/>
    <w:rsid w:val="00D8472C"/>
    <w:rsid w:val="00D91741"/>
    <w:rsid w:val="00D921D7"/>
    <w:rsid w:val="00D9546F"/>
    <w:rsid w:val="00DA0DC9"/>
    <w:rsid w:val="00DA1AD2"/>
    <w:rsid w:val="00DA330D"/>
    <w:rsid w:val="00DA6FBA"/>
    <w:rsid w:val="00DB1034"/>
    <w:rsid w:val="00DB3F94"/>
    <w:rsid w:val="00DB5368"/>
    <w:rsid w:val="00DB7ED1"/>
    <w:rsid w:val="00DC228F"/>
    <w:rsid w:val="00DC4554"/>
    <w:rsid w:val="00DC47D4"/>
    <w:rsid w:val="00DD40C4"/>
    <w:rsid w:val="00DD430D"/>
    <w:rsid w:val="00DD6C67"/>
    <w:rsid w:val="00DD7B3B"/>
    <w:rsid w:val="00DD7BD2"/>
    <w:rsid w:val="00DE1E3C"/>
    <w:rsid w:val="00DE287A"/>
    <w:rsid w:val="00DE3E91"/>
    <w:rsid w:val="00DE6142"/>
    <w:rsid w:val="00DE7130"/>
    <w:rsid w:val="00DE7456"/>
    <w:rsid w:val="00DE7F0C"/>
    <w:rsid w:val="00DF3985"/>
    <w:rsid w:val="00DF3DE2"/>
    <w:rsid w:val="00DF4584"/>
    <w:rsid w:val="00DF4C88"/>
    <w:rsid w:val="00DF6A99"/>
    <w:rsid w:val="00E029ED"/>
    <w:rsid w:val="00E065F4"/>
    <w:rsid w:val="00E11448"/>
    <w:rsid w:val="00E124CD"/>
    <w:rsid w:val="00E15F11"/>
    <w:rsid w:val="00E1736C"/>
    <w:rsid w:val="00E2424B"/>
    <w:rsid w:val="00E242EA"/>
    <w:rsid w:val="00E25266"/>
    <w:rsid w:val="00E26375"/>
    <w:rsid w:val="00E26378"/>
    <w:rsid w:val="00E26DEE"/>
    <w:rsid w:val="00E27168"/>
    <w:rsid w:val="00E27960"/>
    <w:rsid w:val="00E27F29"/>
    <w:rsid w:val="00E30DED"/>
    <w:rsid w:val="00E36AF9"/>
    <w:rsid w:val="00E3746B"/>
    <w:rsid w:val="00E40971"/>
    <w:rsid w:val="00E42461"/>
    <w:rsid w:val="00E431C7"/>
    <w:rsid w:val="00E45C9A"/>
    <w:rsid w:val="00E45E61"/>
    <w:rsid w:val="00E46778"/>
    <w:rsid w:val="00E47B1B"/>
    <w:rsid w:val="00E504BF"/>
    <w:rsid w:val="00E52225"/>
    <w:rsid w:val="00E53D1A"/>
    <w:rsid w:val="00E54E93"/>
    <w:rsid w:val="00E60075"/>
    <w:rsid w:val="00E60AAB"/>
    <w:rsid w:val="00E635F3"/>
    <w:rsid w:val="00E67D49"/>
    <w:rsid w:val="00E7166B"/>
    <w:rsid w:val="00E73278"/>
    <w:rsid w:val="00E75F52"/>
    <w:rsid w:val="00E77C18"/>
    <w:rsid w:val="00E77EE4"/>
    <w:rsid w:val="00E80771"/>
    <w:rsid w:val="00E82529"/>
    <w:rsid w:val="00E87821"/>
    <w:rsid w:val="00E9166D"/>
    <w:rsid w:val="00E9174B"/>
    <w:rsid w:val="00E93486"/>
    <w:rsid w:val="00E96AEF"/>
    <w:rsid w:val="00EA29A8"/>
    <w:rsid w:val="00EA2D96"/>
    <w:rsid w:val="00EA531C"/>
    <w:rsid w:val="00EA7116"/>
    <w:rsid w:val="00EB14B7"/>
    <w:rsid w:val="00EB1E44"/>
    <w:rsid w:val="00EB3646"/>
    <w:rsid w:val="00EB64AB"/>
    <w:rsid w:val="00EC1293"/>
    <w:rsid w:val="00EC3AA2"/>
    <w:rsid w:val="00EC43B7"/>
    <w:rsid w:val="00EC5021"/>
    <w:rsid w:val="00EC7BAD"/>
    <w:rsid w:val="00ED418D"/>
    <w:rsid w:val="00ED4AA0"/>
    <w:rsid w:val="00ED56B7"/>
    <w:rsid w:val="00ED7960"/>
    <w:rsid w:val="00EE32BC"/>
    <w:rsid w:val="00EE525D"/>
    <w:rsid w:val="00EE67EC"/>
    <w:rsid w:val="00EE7487"/>
    <w:rsid w:val="00EF0136"/>
    <w:rsid w:val="00EF1857"/>
    <w:rsid w:val="00EF4E29"/>
    <w:rsid w:val="00EF6A0C"/>
    <w:rsid w:val="00EF6F00"/>
    <w:rsid w:val="00EF73FA"/>
    <w:rsid w:val="00EF74F5"/>
    <w:rsid w:val="00F0052D"/>
    <w:rsid w:val="00F02EEB"/>
    <w:rsid w:val="00F06654"/>
    <w:rsid w:val="00F07161"/>
    <w:rsid w:val="00F1205C"/>
    <w:rsid w:val="00F208A5"/>
    <w:rsid w:val="00F21923"/>
    <w:rsid w:val="00F221E5"/>
    <w:rsid w:val="00F243DD"/>
    <w:rsid w:val="00F24807"/>
    <w:rsid w:val="00F270C1"/>
    <w:rsid w:val="00F27F30"/>
    <w:rsid w:val="00F300C0"/>
    <w:rsid w:val="00F325AE"/>
    <w:rsid w:val="00F33195"/>
    <w:rsid w:val="00F36484"/>
    <w:rsid w:val="00F36E41"/>
    <w:rsid w:val="00F4275E"/>
    <w:rsid w:val="00F51628"/>
    <w:rsid w:val="00F5267B"/>
    <w:rsid w:val="00F52D74"/>
    <w:rsid w:val="00F53BC1"/>
    <w:rsid w:val="00F56B9B"/>
    <w:rsid w:val="00F6043E"/>
    <w:rsid w:val="00F65A63"/>
    <w:rsid w:val="00F70536"/>
    <w:rsid w:val="00F7080C"/>
    <w:rsid w:val="00F710F3"/>
    <w:rsid w:val="00F715E1"/>
    <w:rsid w:val="00F720B4"/>
    <w:rsid w:val="00F7299F"/>
    <w:rsid w:val="00F73C1A"/>
    <w:rsid w:val="00F73C68"/>
    <w:rsid w:val="00F7552C"/>
    <w:rsid w:val="00F80490"/>
    <w:rsid w:val="00F82954"/>
    <w:rsid w:val="00F8341D"/>
    <w:rsid w:val="00F86802"/>
    <w:rsid w:val="00F92415"/>
    <w:rsid w:val="00F928A6"/>
    <w:rsid w:val="00F931D1"/>
    <w:rsid w:val="00F93413"/>
    <w:rsid w:val="00F94792"/>
    <w:rsid w:val="00FA103F"/>
    <w:rsid w:val="00FA15C8"/>
    <w:rsid w:val="00FA2B2A"/>
    <w:rsid w:val="00FA3B7F"/>
    <w:rsid w:val="00FA6D89"/>
    <w:rsid w:val="00FB4A78"/>
    <w:rsid w:val="00FB4E4F"/>
    <w:rsid w:val="00FB525F"/>
    <w:rsid w:val="00FB5411"/>
    <w:rsid w:val="00FB562F"/>
    <w:rsid w:val="00FB5AF6"/>
    <w:rsid w:val="00FB5B41"/>
    <w:rsid w:val="00FB6A8B"/>
    <w:rsid w:val="00FC0527"/>
    <w:rsid w:val="00FC1D1D"/>
    <w:rsid w:val="00FC29D7"/>
    <w:rsid w:val="00FC34B3"/>
    <w:rsid w:val="00FC39D3"/>
    <w:rsid w:val="00FC4D4A"/>
    <w:rsid w:val="00FC5C99"/>
    <w:rsid w:val="00FC6E3E"/>
    <w:rsid w:val="00FC6EC6"/>
    <w:rsid w:val="00FD15C2"/>
    <w:rsid w:val="00FD2FAD"/>
    <w:rsid w:val="00FD3056"/>
    <w:rsid w:val="00FE4941"/>
    <w:rsid w:val="00FE5493"/>
    <w:rsid w:val="00FE5F26"/>
    <w:rsid w:val="00FE74BA"/>
    <w:rsid w:val="00FF335A"/>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C8F7212"/>
  <w15:docId w15:val="{29ABCFCE-6CEE-4FBC-A90C-31D0294D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link w:val="32"/>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link w:val="ac"/>
    <w:uiPriority w:val="99"/>
    <w:rsid w:val="003F0A79"/>
    <w:pPr>
      <w:tabs>
        <w:tab w:val="center" w:pos="4677"/>
        <w:tab w:val="right" w:pos="9355"/>
      </w:tabs>
    </w:pPr>
  </w:style>
  <w:style w:type="paragraph" w:styleId="ad">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e">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f">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0">
    <w:name w:val="annotation reference"/>
    <w:semiHidden/>
    <w:rsid w:val="002E01FD"/>
    <w:rPr>
      <w:sz w:val="16"/>
      <w:szCs w:val="16"/>
    </w:rPr>
  </w:style>
  <w:style w:type="paragraph" w:styleId="af1">
    <w:name w:val="annotation text"/>
    <w:basedOn w:val="a"/>
    <w:semiHidden/>
    <w:rsid w:val="002E01FD"/>
    <w:rPr>
      <w:sz w:val="20"/>
      <w:szCs w:val="20"/>
    </w:rPr>
  </w:style>
  <w:style w:type="paragraph" w:styleId="af2">
    <w:name w:val="annotation subject"/>
    <w:basedOn w:val="af1"/>
    <w:next w:val="af1"/>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C67701"/>
    <w:pPr>
      <w:tabs>
        <w:tab w:val="center" w:pos="4153"/>
        <w:tab w:val="right" w:pos="8306"/>
      </w:tabs>
    </w:pPr>
    <w:rPr>
      <w:snapToGrid w:val="0"/>
      <w:sz w:val="20"/>
      <w:szCs w:val="20"/>
    </w:rPr>
  </w:style>
  <w:style w:type="paragraph" w:customStyle="1" w:styleId="14">
    <w:name w:val="Обычный1"/>
    <w:rsid w:val="00C67701"/>
    <w:rPr>
      <w:snapToGrid w:val="0"/>
    </w:rPr>
  </w:style>
  <w:style w:type="paragraph" w:customStyle="1" w:styleId="15">
    <w:name w:val="Без интервала1"/>
    <w:rsid w:val="00C67701"/>
    <w:rPr>
      <w:rFonts w:ascii="Calibri" w:hAnsi="Calibri"/>
      <w:sz w:val="22"/>
      <w:szCs w:val="22"/>
      <w:lang w:eastAsia="en-US"/>
    </w:rPr>
  </w:style>
  <w:style w:type="paragraph" w:customStyle="1" w:styleId="21">
    <w:name w:val="Верхний колонтитул2"/>
    <w:basedOn w:val="a"/>
    <w:rsid w:val="00C67701"/>
    <w:pPr>
      <w:tabs>
        <w:tab w:val="center" w:pos="4153"/>
        <w:tab w:val="right" w:pos="8306"/>
      </w:tabs>
    </w:pPr>
    <w:rPr>
      <w:snapToGrid w:val="0"/>
      <w:sz w:val="20"/>
      <w:szCs w:val="20"/>
    </w:rPr>
  </w:style>
  <w:style w:type="paragraph" w:customStyle="1" w:styleId="23">
    <w:name w:val="Обычный2"/>
    <w:rsid w:val="00C67701"/>
    <w:rPr>
      <w:snapToGrid w:val="0"/>
    </w:rPr>
  </w:style>
  <w:style w:type="paragraph" w:styleId="af4">
    <w:name w:val="List Paragraph"/>
    <w:basedOn w:val="a"/>
    <w:uiPriority w:val="34"/>
    <w:qFormat/>
    <w:rsid w:val="000B3112"/>
    <w:pPr>
      <w:ind w:left="720"/>
      <w:contextualSpacing/>
    </w:pPr>
  </w:style>
  <w:style w:type="character" w:customStyle="1" w:styleId="32">
    <w:name w:val="Основной текст 3 Знак"/>
    <w:link w:val="31"/>
    <w:rsid w:val="00B14FBE"/>
    <w:rPr>
      <w:sz w:val="24"/>
    </w:rPr>
  </w:style>
  <w:style w:type="character" w:customStyle="1" w:styleId="a9">
    <w:name w:val="Верхний колонтитул Знак"/>
    <w:link w:val="a8"/>
    <w:uiPriority w:val="99"/>
    <w:rsid w:val="008F3D6E"/>
    <w:rPr>
      <w:sz w:val="28"/>
      <w:szCs w:val="24"/>
    </w:rPr>
  </w:style>
  <w:style w:type="character" w:customStyle="1" w:styleId="ac">
    <w:name w:val="Нижний колонтитул Знак"/>
    <w:link w:val="ab"/>
    <w:uiPriority w:val="99"/>
    <w:rsid w:val="00D22F27"/>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822">
      <w:bodyDiv w:val="1"/>
      <w:marLeft w:val="0"/>
      <w:marRight w:val="0"/>
      <w:marTop w:val="0"/>
      <w:marBottom w:val="0"/>
      <w:divBdr>
        <w:top w:val="none" w:sz="0" w:space="0" w:color="auto"/>
        <w:left w:val="none" w:sz="0" w:space="0" w:color="auto"/>
        <w:bottom w:val="none" w:sz="0" w:space="0" w:color="auto"/>
        <w:right w:val="none" w:sz="0" w:space="0" w:color="auto"/>
      </w:divBdr>
    </w:div>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13458491">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36842717">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176232523">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290601462">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423259955">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452217695">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601111972">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798645820">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998310836">
      <w:bodyDiv w:val="1"/>
      <w:marLeft w:val="0"/>
      <w:marRight w:val="0"/>
      <w:marTop w:val="0"/>
      <w:marBottom w:val="0"/>
      <w:divBdr>
        <w:top w:val="none" w:sz="0" w:space="0" w:color="auto"/>
        <w:left w:val="none" w:sz="0" w:space="0" w:color="auto"/>
        <w:bottom w:val="none" w:sz="0" w:space="0" w:color="auto"/>
        <w:right w:val="none" w:sz="0" w:space="0" w:color="auto"/>
      </w:divBdr>
    </w:div>
    <w:div w:id="1014840149">
      <w:bodyDiv w:val="1"/>
      <w:marLeft w:val="0"/>
      <w:marRight w:val="0"/>
      <w:marTop w:val="0"/>
      <w:marBottom w:val="0"/>
      <w:divBdr>
        <w:top w:val="none" w:sz="0" w:space="0" w:color="auto"/>
        <w:left w:val="none" w:sz="0" w:space="0" w:color="auto"/>
        <w:bottom w:val="none" w:sz="0" w:space="0" w:color="auto"/>
        <w:right w:val="none" w:sz="0" w:space="0" w:color="auto"/>
      </w:divBdr>
    </w:div>
    <w:div w:id="1041053361">
      <w:bodyDiv w:val="1"/>
      <w:marLeft w:val="0"/>
      <w:marRight w:val="0"/>
      <w:marTop w:val="0"/>
      <w:marBottom w:val="0"/>
      <w:divBdr>
        <w:top w:val="none" w:sz="0" w:space="0" w:color="auto"/>
        <w:left w:val="none" w:sz="0" w:space="0" w:color="auto"/>
        <w:bottom w:val="none" w:sz="0" w:space="0" w:color="auto"/>
        <w:right w:val="none" w:sz="0" w:space="0" w:color="auto"/>
      </w:divBdr>
    </w:div>
    <w:div w:id="1095829841">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341157879">
      <w:bodyDiv w:val="1"/>
      <w:marLeft w:val="0"/>
      <w:marRight w:val="0"/>
      <w:marTop w:val="0"/>
      <w:marBottom w:val="0"/>
      <w:divBdr>
        <w:top w:val="none" w:sz="0" w:space="0" w:color="auto"/>
        <w:left w:val="none" w:sz="0" w:space="0" w:color="auto"/>
        <w:bottom w:val="none" w:sz="0" w:space="0" w:color="auto"/>
        <w:right w:val="none" w:sz="0" w:space="0" w:color="auto"/>
      </w:divBdr>
    </w:div>
    <w:div w:id="1378814173">
      <w:bodyDiv w:val="1"/>
      <w:marLeft w:val="0"/>
      <w:marRight w:val="0"/>
      <w:marTop w:val="0"/>
      <w:marBottom w:val="0"/>
      <w:divBdr>
        <w:top w:val="none" w:sz="0" w:space="0" w:color="auto"/>
        <w:left w:val="none" w:sz="0" w:space="0" w:color="auto"/>
        <w:bottom w:val="none" w:sz="0" w:space="0" w:color="auto"/>
        <w:right w:val="none" w:sz="0" w:space="0" w:color="auto"/>
      </w:divBdr>
    </w:div>
    <w:div w:id="1388801104">
      <w:bodyDiv w:val="1"/>
      <w:marLeft w:val="0"/>
      <w:marRight w:val="0"/>
      <w:marTop w:val="0"/>
      <w:marBottom w:val="0"/>
      <w:divBdr>
        <w:top w:val="none" w:sz="0" w:space="0" w:color="auto"/>
        <w:left w:val="none" w:sz="0" w:space="0" w:color="auto"/>
        <w:bottom w:val="none" w:sz="0" w:space="0" w:color="auto"/>
        <w:right w:val="none" w:sz="0" w:space="0" w:color="auto"/>
      </w:divBdr>
    </w:div>
    <w:div w:id="1439326352">
      <w:bodyDiv w:val="1"/>
      <w:marLeft w:val="0"/>
      <w:marRight w:val="0"/>
      <w:marTop w:val="0"/>
      <w:marBottom w:val="0"/>
      <w:divBdr>
        <w:top w:val="none" w:sz="0" w:space="0" w:color="auto"/>
        <w:left w:val="none" w:sz="0" w:space="0" w:color="auto"/>
        <w:bottom w:val="none" w:sz="0" w:space="0" w:color="auto"/>
        <w:right w:val="none" w:sz="0" w:space="0" w:color="auto"/>
      </w:divBdr>
    </w:div>
    <w:div w:id="1477912186">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30941439">
      <w:bodyDiv w:val="1"/>
      <w:marLeft w:val="0"/>
      <w:marRight w:val="0"/>
      <w:marTop w:val="0"/>
      <w:marBottom w:val="0"/>
      <w:divBdr>
        <w:top w:val="none" w:sz="0" w:space="0" w:color="auto"/>
        <w:left w:val="none" w:sz="0" w:space="0" w:color="auto"/>
        <w:bottom w:val="none" w:sz="0" w:space="0" w:color="auto"/>
        <w:right w:val="none" w:sz="0" w:space="0" w:color="auto"/>
      </w:divBdr>
    </w:div>
    <w:div w:id="1663198080">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86735060">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48266423">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3312600">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72775642">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 w:id="211840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3FACF-0914-4682-85AC-662D6BB8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11713</Words>
  <Characters>66770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78327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Музыка Елена Юрьевна</cp:lastModifiedBy>
  <cp:revision>2</cp:revision>
  <cp:lastPrinted>2017-08-08T07:49:00Z</cp:lastPrinted>
  <dcterms:created xsi:type="dcterms:W3CDTF">2025-12-11T13:22:00Z</dcterms:created>
  <dcterms:modified xsi:type="dcterms:W3CDTF">2025-12-11T13:22:00Z</dcterms:modified>
  <cp:contentStatus/>
</cp:coreProperties>
</file>